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1E1267" w:rsidRPr="001E1267" w:rsidTr="00B964B8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eastAsia="hu-HU"/>
              </w:rPr>
              <w:drawing>
                <wp:inline distT="0" distB="0" distL="0" distR="0">
                  <wp:extent cx="952500" cy="9620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1267" w:rsidRPr="001E1267" w:rsidRDefault="0069325C" w:rsidP="001E1267">
            <w:pPr>
              <w:tabs>
                <w:tab w:val="left" w:pos="97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70"/>
                <w:szCs w:val="70"/>
              </w:rPr>
            </w:pPr>
            <w:r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15</w:t>
            </w:r>
            <w:r w:rsidR="009E3661">
              <w:rPr>
                <w:rFonts w:ascii="Times New Roman" w:eastAsia="Calibri" w:hAnsi="Times New Roman" w:cs="Times New Roman"/>
                <w:b/>
                <w:sz w:val="70"/>
                <w:szCs w:val="70"/>
              </w:rPr>
              <w:t>.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TÖRÖKSZENTMIKLÓS VÁROS POLGÁRMESTERÉTŐL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E L Ő T E R J E S Z T É S</w:t>
            </w:r>
          </w:p>
          <w:p w:rsidR="00B5764F" w:rsidRPr="001E1267" w:rsidRDefault="00B5764F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SÜRGŐSSÉGI INDÍTVÁNY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Képviselő-testület </w:t>
            </w:r>
            <w:r w:rsidR="00557C35">
              <w:rPr>
                <w:rFonts w:ascii="Times New Roman" w:eastAsia="Calibri" w:hAnsi="Times New Roman" w:cs="Times New Roman"/>
                <w:bCs/>
                <w:color w:val="000000"/>
              </w:rPr>
              <w:t>2015. december 17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. napján tartandó </w:t>
            </w:r>
            <w:r w:rsidR="00557C3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rendkívüli nyilvános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ülésére</w:t>
            </w:r>
          </w:p>
        </w:tc>
      </w:tr>
      <w:tr w:rsidR="001E1267" w:rsidRPr="001E1267" w:rsidTr="00B964B8">
        <w:trPr>
          <w:trHeight w:val="284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Markót Imre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557C35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</w:t>
            </w:r>
            <w:r w:rsidR="00BD66BC">
              <w:rPr>
                <w:rFonts w:ascii="Times New Roman" w:eastAsia="Calibri" w:hAnsi="Times New Roman" w:cs="Times New Roman"/>
              </w:rPr>
              <w:t>270</w:t>
            </w:r>
            <w:r w:rsidR="001E1267" w:rsidRPr="001E1267">
              <w:rPr>
                <w:rFonts w:ascii="Times New Roman" w:eastAsia="Calibri" w:hAnsi="Times New Roman" w:cs="Times New Roman"/>
              </w:rPr>
              <w:t>/2015-F-1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67" w:rsidRPr="001E1267" w:rsidRDefault="00B5764F" w:rsidP="00557C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5764F">
              <w:rPr>
                <w:rFonts w:ascii="Times New Roman" w:eastAsia="Calibri" w:hAnsi="Times New Roman" w:cs="Times New Roman"/>
                <w:b/>
              </w:rPr>
              <w:t xml:space="preserve">Előterjesztés a TDA Kft.-vel kötött Bérleti Szerződés módosításáról 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Rendelet-tervezet, </w:t>
            </w:r>
            <w:r w:rsidRPr="001E1267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Határozat-tervezet</w:t>
            </w:r>
            <w:r w:rsidRPr="001E1267">
              <w:rPr>
                <w:rFonts w:ascii="Times New Roman" w:eastAsia="Calibri" w:hAnsi="Times New Roman" w:cs="Times New Roman"/>
                <w:bCs/>
                <w:color w:val="000000"/>
              </w:rPr>
              <w:t>, Tájékoztató, Beszámoló</w:t>
            </w:r>
          </w:p>
        </w:tc>
      </w:tr>
      <w:tr w:rsidR="00557C35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5" w:rsidRPr="001E1267" w:rsidRDefault="00557C35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5" w:rsidRPr="001E1267" w:rsidRDefault="004D539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egyszerű többség</w:t>
            </w:r>
            <w:r w:rsidR="00465C8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(SZMSZ 36. § (2))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Default="001E1267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1 db </w:t>
            </w:r>
            <w:proofErr w:type="gramStart"/>
            <w:r w:rsidRPr="001E1267">
              <w:rPr>
                <w:rFonts w:ascii="Times New Roman" w:eastAsia="Calibri" w:hAnsi="Times New Roman" w:cs="Times New Roman"/>
                <w:b/>
              </w:rPr>
              <w:t>határozat tervezet</w:t>
            </w:r>
            <w:proofErr w:type="gramEnd"/>
          </w:p>
          <w:p w:rsidR="00557C35" w:rsidRPr="00557C35" w:rsidRDefault="00557C35" w:rsidP="004329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1 db </w:t>
            </w:r>
            <w:r>
              <w:rPr>
                <w:rFonts w:ascii="Times New Roman" w:eastAsia="Calibri" w:hAnsi="Times New Roman" w:cs="Times New Roman"/>
                <w:b/>
              </w:rPr>
              <w:t>szerződés tervezet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B5764F" w:rsidP="00B5764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Libor Imre</w:t>
            </w:r>
            <w:r w:rsidR="003E48D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aljegyző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 xml:space="preserve">a Képviselő-testület </w:t>
            </w:r>
            <w:r w:rsidRPr="001E1267">
              <w:rPr>
                <w:rFonts w:ascii="Times New Roman" w:eastAsia="Calibri" w:hAnsi="Times New Roman" w:cs="Times New Roman"/>
                <w:b/>
              </w:rPr>
              <w:t>Pénzügyi és Városfejlesztési</w:t>
            </w:r>
            <w:r w:rsidRPr="001E1267">
              <w:rPr>
                <w:rFonts w:ascii="Times New Roman" w:eastAsia="Calibri" w:hAnsi="Times New Roman" w:cs="Times New Roman"/>
              </w:rPr>
              <w:t xml:space="preserve"> Bizottsága</w:t>
            </w:r>
          </w:p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részére</w:t>
            </w:r>
          </w:p>
        </w:tc>
      </w:tr>
      <w:tr w:rsidR="001E1267" w:rsidRPr="001E1267" w:rsidTr="00B964B8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1E1267" w:rsidP="001E1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267">
              <w:rPr>
                <w:rFonts w:ascii="Times New Roman" w:eastAsia="Calibri" w:hAnsi="Times New Roman" w:cs="Times New Roman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67" w:rsidRPr="001E1267" w:rsidRDefault="00557C35" w:rsidP="001E1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2015. december 14.</w:t>
            </w:r>
            <w:r w:rsidR="001E1267" w:rsidRPr="001E12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</w:tbl>
    <w:p w:rsidR="001E1267" w:rsidRPr="001E1267" w:rsidRDefault="001E1267" w:rsidP="001E1267">
      <w:pPr>
        <w:spacing w:after="0" w:line="240" w:lineRule="auto"/>
        <w:rPr>
          <w:rFonts w:ascii="Times New Roman" w:eastAsia="Calibri" w:hAnsi="Times New Roman" w:cs="Times New Roman"/>
        </w:rPr>
        <w:sectPr w:rsidR="001E1267" w:rsidRPr="001E1267" w:rsidSect="00903BC2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447" w:gutter="0"/>
          <w:cols w:space="708"/>
          <w:docGrid w:linePitch="299"/>
        </w:sect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E1267">
        <w:rPr>
          <w:rFonts w:ascii="Times New Roman" w:eastAsia="Calibri" w:hAnsi="Times New Roman" w:cs="Times New Roman"/>
          <w:b/>
        </w:rPr>
        <w:t>Tisztelt Képviselő-testület!</w:t>
      </w:r>
    </w:p>
    <w:p w:rsidR="001E1267" w:rsidRPr="001E1267" w:rsidRDefault="001E1267" w:rsidP="001E1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5764F" w:rsidRPr="00B5764F" w:rsidRDefault="00B5764F" w:rsidP="00B909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5764F">
        <w:rPr>
          <w:rFonts w:ascii="Times New Roman" w:eastAsia="Times New Roman" w:hAnsi="Times New Roman" w:cs="Times New Roman"/>
          <w:lang w:eastAsia="hu-HU"/>
        </w:rPr>
        <w:t xml:space="preserve">Az előterjesztés soron kívüli tárgyalását, azt teszi szükségessé, hogy </w:t>
      </w:r>
      <w:r w:rsidRPr="00B5764F">
        <w:rPr>
          <w:rFonts w:ascii="Times New Roman" w:hAnsi="Times New Roman" w:cs="Times New Roman"/>
          <w:noProof/>
        </w:rPr>
        <w:t>az elő</w:t>
      </w:r>
      <w:r w:rsidR="00B90954">
        <w:rPr>
          <w:rFonts w:ascii="Times New Roman" w:hAnsi="Times New Roman" w:cs="Times New Roman"/>
          <w:noProof/>
        </w:rPr>
        <w:t>zetes egyeztetések nem zárultak le</w:t>
      </w:r>
      <w:r w:rsidRPr="00B5764F">
        <w:rPr>
          <w:rFonts w:ascii="Times New Roman" w:hAnsi="Times New Roman" w:cs="Times New Roman"/>
          <w:noProof/>
        </w:rPr>
        <w:t xml:space="preserve"> a </w:t>
      </w:r>
      <w:r w:rsidR="00557C35">
        <w:rPr>
          <w:rFonts w:ascii="Times New Roman" w:hAnsi="Times New Roman" w:cs="Times New Roman"/>
          <w:noProof/>
        </w:rPr>
        <w:t>2015. december 17</w:t>
      </w:r>
      <w:r w:rsidRPr="00B5764F">
        <w:rPr>
          <w:rFonts w:ascii="Times New Roman" w:hAnsi="Times New Roman" w:cs="Times New Roman"/>
          <w:noProof/>
        </w:rPr>
        <w:t xml:space="preserve">. napján tartandó testületi ülésen tárgyalandó előterjesztések kiküldésének határidejéig. Az ügyben pedig </w:t>
      </w:r>
      <w:r w:rsidR="00B90954">
        <w:rPr>
          <w:rFonts w:ascii="Times New Roman" w:hAnsi="Times New Roman" w:cs="Times New Roman"/>
          <w:noProof/>
        </w:rPr>
        <w:t>a döntés meghozatala</w:t>
      </w:r>
      <w:r w:rsidRPr="00B5764F">
        <w:rPr>
          <w:rFonts w:ascii="Times New Roman" w:hAnsi="Times New Roman" w:cs="Times New Roman"/>
          <w:noProof/>
        </w:rPr>
        <w:t xml:space="preserve"> </w:t>
      </w:r>
      <w:r w:rsidR="00B90954">
        <w:rPr>
          <w:rFonts w:ascii="Times New Roman" w:hAnsi="Times New Roman" w:cs="Times New Roman"/>
          <w:noProof/>
        </w:rPr>
        <w:t>nem tűr halasztást</w:t>
      </w:r>
      <w:r w:rsidRPr="00B5764F">
        <w:rPr>
          <w:rFonts w:ascii="Times New Roman" w:hAnsi="Times New Roman" w:cs="Times New Roman"/>
          <w:noProof/>
        </w:rPr>
        <w:t>.</w:t>
      </w:r>
    </w:p>
    <w:p w:rsidR="00B5764F" w:rsidRPr="00B5764F" w:rsidRDefault="00B5764F" w:rsidP="00B909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 xml:space="preserve">Törökszentmiklós Városi Önkormányzat 2013. március 21-én kötött bérleti szerződést a TDA </w:t>
      </w:r>
      <w:proofErr w:type="spellStart"/>
      <w:r w:rsidRPr="00B5764F">
        <w:rPr>
          <w:rFonts w:ascii="Times New Roman" w:hAnsi="Times New Roman" w:cs="Times New Roman"/>
        </w:rPr>
        <w:t>Tenuta</w:t>
      </w:r>
      <w:proofErr w:type="spellEnd"/>
      <w:r w:rsidRPr="00B5764F">
        <w:rPr>
          <w:rFonts w:ascii="Times New Roman" w:hAnsi="Times New Roman" w:cs="Times New Roman"/>
        </w:rPr>
        <w:t xml:space="preserve"> </w:t>
      </w:r>
      <w:proofErr w:type="spellStart"/>
      <w:r w:rsidRPr="00B5764F">
        <w:rPr>
          <w:rFonts w:ascii="Times New Roman" w:hAnsi="Times New Roman" w:cs="Times New Roman"/>
        </w:rPr>
        <w:t>Delle</w:t>
      </w:r>
      <w:proofErr w:type="spellEnd"/>
      <w:r w:rsidRPr="00B5764F">
        <w:rPr>
          <w:rFonts w:ascii="Times New Roman" w:hAnsi="Times New Roman" w:cs="Times New Roman"/>
        </w:rPr>
        <w:t xml:space="preserve"> </w:t>
      </w:r>
      <w:proofErr w:type="spellStart"/>
      <w:r w:rsidRPr="00B5764F">
        <w:rPr>
          <w:rFonts w:ascii="Times New Roman" w:hAnsi="Times New Roman" w:cs="Times New Roman"/>
        </w:rPr>
        <w:t>Aquille</w:t>
      </w:r>
      <w:proofErr w:type="spellEnd"/>
      <w:r w:rsidRPr="00B5764F">
        <w:rPr>
          <w:rFonts w:ascii="Times New Roman" w:hAnsi="Times New Roman" w:cs="Times New Roman"/>
        </w:rPr>
        <w:t xml:space="preserve"> Mezőgazdasági Termelő, Szo</w:t>
      </w:r>
      <w:r w:rsidR="0069325C">
        <w:rPr>
          <w:rFonts w:ascii="Times New Roman" w:hAnsi="Times New Roman" w:cs="Times New Roman"/>
        </w:rPr>
        <w:t>lgáltató és Kereskedelmi Kft</w:t>
      </w:r>
      <w:r w:rsidR="0015180A">
        <w:rPr>
          <w:rFonts w:ascii="Times New Roman" w:hAnsi="Times New Roman" w:cs="Times New Roman"/>
        </w:rPr>
        <w:t>.-v</w:t>
      </w:r>
      <w:r>
        <w:rPr>
          <w:rFonts w:ascii="Times New Roman" w:hAnsi="Times New Roman" w:cs="Times New Roman"/>
        </w:rPr>
        <w:t>e</w:t>
      </w:r>
      <w:r w:rsidR="0069325C">
        <w:rPr>
          <w:rFonts w:ascii="Times New Roman" w:hAnsi="Times New Roman" w:cs="Times New Roman"/>
        </w:rPr>
        <w:t>l</w:t>
      </w:r>
      <w:r w:rsidR="0015180A">
        <w:rPr>
          <w:rFonts w:ascii="Times New Roman" w:hAnsi="Times New Roman" w:cs="Times New Roman"/>
        </w:rPr>
        <w:t xml:space="preserve"> (továbbiakban: TDA Kft.)</w:t>
      </w:r>
      <w:r>
        <w:rPr>
          <w:rFonts w:ascii="Times New Roman" w:hAnsi="Times New Roman" w:cs="Times New Roman"/>
        </w:rPr>
        <w:t>.</w:t>
      </w:r>
      <w:r w:rsidRPr="00B5764F">
        <w:rPr>
          <w:rFonts w:ascii="Times New Roman" w:hAnsi="Times New Roman" w:cs="Times New Roman"/>
        </w:rPr>
        <w:t xml:space="preserve"> A bérleti szerződés alapján a TDA Kft. 4.000 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területet bérel</w:t>
      </w:r>
      <w:r>
        <w:rPr>
          <w:rFonts w:ascii="Times New Roman" w:hAnsi="Times New Roman" w:cs="Times New Roman"/>
        </w:rPr>
        <w:t xml:space="preserve"> - </w:t>
      </w:r>
      <w:r w:rsidRPr="00B5764F">
        <w:rPr>
          <w:rFonts w:ascii="Times New Roman" w:hAnsi="Times New Roman" w:cs="Times New Roman"/>
        </w:rPr>
        <w:t>a Törökszentmiklós Dózsa György út 17. al</w:t>
      </w:r>
      <w:r>
        <w:rPr>
          <w:rFonts w:ascii="Times New Roman" w:hAnsi="Times New Roman" w:cs="Times New Roman"/>
        </w:rPr>
        <w:t xml:space="preserve">atti volt </w:t>
      </w:r>
      <w:proofErr w:type="spellStart"/>
      <w:r>
        <w:rPr>
          <w:rFonts w:ascii="Times New Roman" w:hAnsi="Times New Roman" w:cs="Times New Roman"/>
        </w:rPr>
        <w:t>Vegytek</w:t>
      </w:r>
      <w:proofErr w:type="spellEnd"/>
      <w:r>
        <w:rPr>
          <w:rFonts w:ascii="Times New Roman" w:hAnsi="Times New Roman" w:cs="Times New Roman"/>
        </w:rPr>
        <w:t xml:space="preserve"> telephelyen -</w:t>
      </w:r>
      <w:r w:rsidRPr="00B5764F">
        <w:rPr>
          <w:rFonts w:ascii="Times New Roman" w:hAnsi="Times New Roman" w:cs="Times New Roman"/>
        </w:rPr>
        <w:t xml:space="preserve"> az iparvágánytól keletre fekvő csarnoképületből ipari tevékenység céljára, valamint 12.000 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szabad területet az udvarból raktározás céljára. 2013-ban a Kft. igényei alapján az önkormányzat mintegy 85 millió forint értékű fejlesztést hajtott végre az egykori </w:t>
      </w:r>
      <w:proofErr w:type="spellStart"/>
      <w:r w:rsidRPr="00B5764F">
        <w:rPr>
          <w:rFonts w:ascii="Times New Roman" w:hAnsi="Times New Roman" w:cs="Times New Roman"/>
        </w:rPr>
        <w:t>Vegytek</w:t>
      </w:r>
      <w:proofErr w:type="spellEnd"/>
      <w:r w:rsidRPr="00B5764F">
        <w:rPr>
          <w:rFonts w:ascii="Times New Roman" w:hAnsi="Times New Roman" w:cs="Times New Roman"/>
        </w:rPr>
        <w:t xml:space="preserve"> telephelyen, annak érdekében, hogy a Kft. fagyártmány üzemét beindíthassa és termelni tudjon. Jelenleg 25 fő alkalmazottal működik az üzem.</w:t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bérleti díjak 2013-ban úgy lettek megállapítva, hogy garantáltan visszatérüljön az önkormányzati (tulajdonosi) beruházás értéke. Az üzemszerű termelés megkezdéséig a csarnokrész bérleti díja 1,5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+ ÁFA, a szabadtéri terület bérleti díja 0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összegben került meghatározásra. Az üzemszerű termelés megkezdésétől a csarnokrész bérleti díja 2,4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+ ÁFA, a raktározásra szolgáló szabad terület bérleti díja 0,1 EUR/m</w:t>
      </w:r>
      <w:r w:rsidRPr="00B5764F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/hó + ÁFA összegben lett meghatározva. A számlázás minden hónapban, a tárgyhó ötödik n</w:t>
      </w:r>
      <w:r w:rsidR="0069325C">
        <w:rPr>
          <w:rFonts w:ascii="Times New Roman" w:hAnsi="Times New Roman" w:cs="Times New Roman"/>
        </w:rPr>
        <w:t>apján forintban történt, az az</w:t>
      </w:r>
      <w:r w:rsidRPr="00B5764F">
        <w:rPr>
          <w:rFonts w:ascii="Times New Roman" w:hAnsi="Times New Roman" w:cs="Times New Roman"/>
        </w:rPr>
        <w:t xml:space="preserve">napi aktuális MNB középárfolyamon számolva. A fizetés a számla kiállításától számított 8 napos határidővel esedékes. A szerződés késedelmes fizetés esetén a mindenkori jegybanki alapkamatnak megfelelő </w:t>
      </w:r>
      <w:proofErr w:type="gramStart"/>
      <w:r w:rsidRPr="00B5764F">
        <w:rPr>
          <w:rFonts w:ascii="Times New Roman" w:hAnsi="Times New Roman" w:cs="Times New Roman"/>
        </w:rPr>
        <w:t>kötbér fizetési</w:t>
      </w:r>
      <w:proofErr w:type="gramEnd"/>
      <w:r w:rsidRPr="00B5764F">
        <w:rPr>
          <w:rFonts w:ascii="Times New Roman" w:hAnsi="Times New Roman" w:cs="Times New Roman"/>
        </w:rPr>
        <w:t xml:space="preserve"> kötelezettséget ró a bérlőre. A szerződő felek megállapodtak a szerződésben, hogy a bérleti díjat három évig </w:t>
      </w:r>
      <w:r>
        <w:rPr>
          <w:rFonts w:ascii="Times New Roman" w:hAnsi="Times New Roman" w:cs="Times New Roman"/>
        </w:rPr>
        <w:t>nem vizsgálják felül. Ezen határidő 2016. március 21. napján</w:t>
      </w:r>
      <w:r w:rsidRPr="00B5764F">
        <w:rPr>
          <w:rFonts w:ascii="Times New Roman" w:hAnsi="Times New Roman" w:cs="Times New Roman"/>
        </w:rPr>
        <w:t xml:space="preserve"> fog eltelni. </w:t>
      </w:r>
    </w:p>
    <w:p w:rsid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2015-ben a Kft. április, május, június és július hónapban kiszámlázott bérleti díjakat nem fizette be. Ezen bérleti díjak összege összesen 21.058.998.-Ft. A fizetési nehézségeit június 4-én kelt levelében jelezte, majd július 7-én személyes egyeztetésre is sor került. A fizetési nehézségeik a cég banki finanszírozásával függnek össze. A jelenlegi bank stratégiai döntése alapján a hasonló méretű cégek, így a TDA Kft. hitelét folyamatosan ki kívánja vezetni, amely folyamatos hitelkeret csökkenést eredményez. Ezért más finanszírozóval érdemi tárgyalásokat kezdeményeztek annak érdekében, hogy néhány hónap alatt megtörténhessen a bankváltás. Ezen időszakban átmeneti likviditási problémák keletkeztek, ennek következményeként kötelezettségeiket csak részben tudják teljesíteni. A társaságnak mindettől függetlenül folyamatosan van megrendelése, és továbbra is jelen szeretnén</w:t>
      </w:r>
      <w:r w:rsidR="0069325C">
        <w:rPr>
          <w:rFonts w:ascii="Times New Roman" w:hAnsi="Times New Roman" w:cs="Times New Roman"/>
        </w:rPr>
        <w:t>ek maradni Törökszentmiklóson</w:t>
      </w:r>
      <w:r w:rsidRPr="00B5764F">
        <w:rPr>
          <w:rFonts w:ascii="Times New Roman" w:hAnsi="Times New Roman" w:cs="Times New Roman"/>
        </w:rPr>
        <w:t xml:space="preserve"> munkáltatóként és adófizetőként.</w:t>
      </w:r>
    </w:p>
    <w:p w:rsidR="00357789" w:rsidRPr="00B5764F" w:rsidRDefault="00357789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2015. július 17-én kelt levelükben összefoglalták ismét a cég pénzügyi helyzetét és a következő kéréssel fordultak Törökszentmiklós Városi Önkormányzathoz, mint a telephely bérbeadójához:</w:t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465C80" w:rsidP="00B90954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5764F" w:rsidRPr="00B5764F">
        <w:rPr>
          <w:rFonts w:ascii="Times New Roman" w:hAnsi="Times New Roman" w:cs="Times New Roman"/>
        </w:rPr>
        <w:t>Összefoglalva a TDA Kft. kérése a T. Önkormányzat felé az alábbi, amely részben a bérleti szerződés módosításával, részben fizetési moratóriummal függ össze: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2015. augusztus, szeptemberi hónap bérleti díj számlázásának felfüggesztése, 2015. október 1. napjáig (Figyelemmel arra, hogy a bérleti díj forintban történő meghatározását kérjük</w:t>
      </w:r>
      <w:r w:rsidR="00465C80">
        <w:rPr>
          <w:rFonts w:ascii="Times New Roman" w:hAnsi="Times New Roman" w:cs="Times New Roman"/>
        </w:rPr>
        <w:t>,</w:t>
      </w:r>
      <w:r w:rsidRPr="00B5764F">
        <w:rPr>
          <w:rFonts w:ascii="Times New Roman" w:hAnsi="Times New Roman" w:cs="Times New Roman"/>
        </w:rPr>
        <w:t xml:space="preserve"> a jövőben aktuális árfolyammal nem kellene számolni. Kérjük ezért, hogy augusztus hónaptól már forintosított bérleti díj kerüljön megállapításra.)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felgyülemlett tartozás (20.000.000.- Ft) ütemezett fizetésének engedélyezése úgy, hogy az legkésőbb év végéig kifusson. Vállaljuk, hogy 2015. szeptember 30. napjáig a fenti hátralék felének megfizetését azzal, hogy anyagi erőnkhöz képest megkíséreljük a T. Képviselő-testület döntéséig jelentősebb összeg átutalását.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bérleti díj forintosítása és az aktuális piaci viszonyo</w:t>
      </w:r>
      <w:r w:rsidR="00357789">
        <w:rPr>
          <w:rFonts w:ascii="Times New Roman" w:hAnsi="Times New Roman" w:cs="Times New Roman"/>
        </w:rPr>
        <w:t>khoz való visszaállítása 450 Ft/</w:t>
      </w:r>
      <w:r w:rsidRPr="00B5764F">
        <w:rPr>
          <w:rFonts w:ascii="Times New Roman" w:hAnsi="Times New Roman" w:cs="Times New Roman"/>
        </w:rPr>
        <w:t>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a csarnok, 60 Ft/m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a szabad aszfaltozott terület. 4000 x 450 Ft/m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= 1.800.000 Ft, 6000 x 60 Ft/m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= 360.000 Ft.</w:t>
      </w:r>
    </w:p>
    <w:p w:rsidR="00B5764F" w:rsidRPr="00B5764F" w:rsidRDefault="00B5764F" w:rsidP="00B90954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2015. október 1</w:t>
      </w:r>
      <w:r w:rsidR="00357789">
        <w:rPr>
          <w:rFonts w:ascii="Times New Roman" w:hAnsi="Times New Roman" w:cs="Times New Roman"/>
        </w:rPr>
        <w:t>.</w:t>
      </w:r>
      <w:r w:rsidRPr="00B5764F">
        <w:rPr>
          <w:rFonts w:ascii="Times New Roman" w:hAnsi="Times New Roman" w:cs="Times New Roman"/>
        </w:rPr>
        <w:t xml:space="preserve"> napjától a teljes csarnok területének bérlése (tehát további 3.000 m</w:t>
      </w:r>
      <w:r w:rsidRPr="00357789">
        <w:rPr>
          <w:rFonts w:ascii="Times New Roman" w:hAnsi="Times New Roman" w:cs="Times New Roman"/>
          <w:vertAlign w:val="superscript"/>
        </w:rPr>
        <w:t xml:space="preserve">2 </w:t>
      </w:r>
      <w:r w:rsidRPr="00B5764F">
        <w:rPr>
          <w:rFonts w:ascii="Times New Roman" w:hAnsi="Times New Roman" w:cs="Times New Roman"/>
        </w:rPr>
        <w:t>bérlése)</w:t>
      </w:r>
    </w:p>
    <w:p w:rsidR="00357789" w:rsidRDefault="00357789" w:rsidP="00B90954">
      <w:pPr>
        <w:pStyle w:val="Nincstrkz"/>
        <w:jc w:val="both"/>
        <w:rPr>
          <w:rFonts w:ascii="Times New Roman" w:hAnsi="Times New Roman" w:cs="Times New Roman"/>
        </w:rPr>
      </w:pPr>
    </w:p>
    <w:p w:rsidR="00903BC2" w:rsidRDefault="00903BC2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903BC2" w:rsidRDefault="00903BC2" w:rsidP="00903BC2">
      <w:pPr>
        <w:tabs>
          <w:tab w:val="left" w:pos="3330"/>
        </w:tabs>
      </w:pPr>
      <w:r>
        <w:tab/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lastRenderedPageBreak/>
        <w:t>A fenti kérelem a TDA Kft-vel további levélváltásban egyeztetésre került, figyelembe véve a fennálló bérleti szerződést is az alábbi javaslattal éltünk, melyet a TDA Kft. 2015.</w:t>
      </w:r>
      <w:r w:rsidR="00357789">
        <w:rPr>
          <w:rFonts w:ascii="Times New Roman" w:hAnsi="Times New Roman" w:cs="Times New Roman"/>
        </w:rPr>
        <w:t xml:space="preserve"> </w:t>
      </w:r>
      <w:r w:rsidRPr="00B5764F">
        <w:rPr>
          <w:rFonts w:ascii="Times New Roman" w:hAnsi="Times New Roman" w:cs="Times New Roman"/>
        </w:rPr>
        <w:t>július 24-én kelt válasz l</w:t>
      </w:r>
      <w:r w:rsidR="0015180A">
        <w:rPr>
          <w:rFonts w:ascii="Times New Roman" w:hAnsi="Times New Roman" w:cs="Times New Roman"/>
        </w:rPr>
        <w:t>evelében elfogadott.</w:t>
      </w:r>
    </w:p>
    <w:p w:rsidR="00B5764F" w:rsidRPr="00B5764F" w:rsidRDefault="00B5764F" w:rsidP="00B90954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90954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2015. augusztus és a</w:t>
      </w:r>
      <w:r w:rsidR="00430118">
        <w:rPr>
          <w:rFonts w:ascii="Times New Roman" w:hAnsi="Times New Roman" w:cs="Times New Roman"/>
        </w:rPr>
        <w:t xml:space="preserve"> 2015. szeptemberi bérleti díj számlázását</w:t>
      </w:r>
      <w:r w:rsidRPr="00B5764F">
        <w:rPr>
          <w:rFonts w:ascii="Times New Roman" w:hAnsi="Times New Roman" w:cs="Times New Roman"/>
        </w:rPr>
        <w:t xml:space="preserve"> Törökszentmiklós Városi Önkormányzat, mint Bérbeadó felfüggeszti 2015. szeptember 30-ig bezárólag, ezt követően három egyenlő részletben kiszámlázza a 2015. októberi, 2015. novemberi és a 2015. decemberi esedékes havi számlákkal együtt.</w:t>
      </w:r>
    </w:p>
    <w:p w:rsidR="00B5764F" w:rsidRPr="00B5764F" w:rsidRDefault="00B5764F" w:rsidP="00B90954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felgyülemlett bérleti díjtartozás (21.058.998.-Ft) ütemezett fizetéséhez hozzájárul, úgy hogy a tartozás legalább fele, azaz 10.529.499.-Ft bérleti díj 2015. szeptember 30-ig, a további fennálló tartozás 2015. december 31-ig megfizetésre kerül. Egyúttal a TDA Kft. és a Törökszentmiklós Városi Önkormányzat között fennálló bérleti szerződés II.2.4. pontjában meghatározott mértékű késedelmi kamat megfizetésétől eltekint.</w:t>
      </w:r>
    </w:p>
    <w:p w:rsidR="00B5764F" w:rsidRPr="00B5764F" w:rsidRDefault="00B5764F" w:rsidP="00B90954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bérleti díjat 2015. augusztus 1. napjától 300 Ft/EUR mértékben határozza meg a fennálló bérleti szerződésben meghatározott EUR/m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 xml:space="preserve"> mérték átszámolásával.</w:t>
      </w:r>
    </w:p>
    <w:p w:rsid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15180A" w:rsidRDefault="0015180A" w:rsidP="00B5764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előzőekben ismertetett szerződés-módosítási igényt a Képviselő-testület 2015. július 30. napján tartott ülésén tárgyalta, amelyet a fenti tartalommal fogadott el. </w:t>
      </w:r>
    </w:p>
    <w:p w:rsidR="0015180A" w:rsidRPr="00B5764F" w:rsidRDefault="0015180A" w:rsidP="00B5764F">
      <w:pPr>
        <w:pStyle w:val="Nincstrkz"/>
        <w:jc w:val="both"/>
        <w:rPr>
          <w:rFonts w:ascii="Times New Roman" w:hAnsi="Times New Roman" w:cs="Times New Roman"/>
        </w:rPr>
      </w:pPr>
    </w:p>
    <w:p w:rsidR="0015180A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csarnok további</w:t>
      </w:r>
      <w:r w:rsidR="0015180A">
        <w:rPr>
          <w:rFonts w:ascii="Times New Roman" w:hAnsi="Times New Roman" w:cs="Times New Roman"/>
        </w:rPr>
        <w:t>,</w:t>
      </w:r>
      <w:r w:rsidRPr="00B5764F">
        <w:rPr>
          <w:rFonts w:ascii="Times New Roman" w:hAnsi="Times New Roman" w:cs="Times New Roman"/>
        </w:rPr>
        <w:t xml:space="preserve"> 3000 m</w:t>
      </w:r>
      <w:r w:rsidRPr="00357789">
        <w:rPr>
          <w:rFonts w:ascii="Times New Roman" w:hAnsi="Times New Roman" w:cs="Times New Roman"/>
          <w:vertAlign w:val="superscript"/>
        </w:rPr>
        <w:t>2</w:t>
      </w:r>
      <w:r w:rsidRPr="00B5764F">
        <w:rPr>
          <w:rFonts w:ascii="Times New Roman" w:hAnsi="Times New Roman" w:cs="Times New Roman"/>
        </w:rPr>
        <w:t>-es</w:t>
      </w:r>
      <w:r w:rsidR="0015180A">
        <w:rPr>
          <w:rFonts w:ascii="Times New Roman" w:hAnsi="Times New Roman" w:cs="Times New Roman"/>
        </w:rPr>
        <w:t xml:space="preserve"> terület bérlésének lehetőségét, akkor</w:t>
      </w:r>
      <w:r w:rsidRPr="00B5764F">
        <w:rPr>
          <w:rFonts w:ascii="Times New Roman" w:hAnsi="Times New Roman" w:cs="Times New Roman"/>
        </w:rPr>
        <w:t xml:space="preserve"> nem javas</w:t>
      </w:r>
      <w:r w:rsidR="0015180A">
        <w:rPr>
          <w:rFonts w:ascii="Times New Roman" w:hAnsi="Times New Roman" w:cs="Times New Roman"/>
        </w:rPr>
        <w:t>olta</w:t>
      </w:r>
      <w:r w:rsidRPr="00B5764F">
        <w:rPr>
          <w:rFonts w:ascii="Times New Roman" w:hAnsi="Times New Roman" w:cs="Times New Roman"/>
        </w:rPr>
        <w:t>m a Képviselő-testület elé terjeszteni. Ennek okát abban lát</w:t>
      </w:r>
      <w:r w:rsidR="0015180A">
        <w:rPr>
          <w:rFonts w:ascii="Times New Roman" w:hAnsi="Times New Roman" w:cs="Times New Roman"/>
        </w:rPr>
        <w:t>ta</w:t>
      </w:r>
      <w:r w:rsidRPr="00B5764F">
        <w:rPr>
          <w:rFonts w:ascii="Times New Roman" w:hAnsi="Times New Roman" w:cs="Times New Roman"/>
        </w:rPr>
        <w:t>m, hogy a csarnokrészt a TM. Logisztika Kft. stabil és jól fizető bérlőnek bérbe adta, a bérleti díjjal a 2015-ös üzleti tervében bevételként számol. Ugyanakkor tárgyalási lehetőségként</w:t>
      </w:r>
      <w:r w:rsidR="0015180A">
        <w:rPr>
          <w:rFonts w:ascii="Times New Roman" w:hAnsi="Times New Roman" w:cs="Times New Roman"/>
        </w:rPr>
        <w:t xml:space="preserve"> –feltételként szabva a fennálló tartozások megfizetését - nyitva hagytam a kérdést</w:t>
      </w:r>
      <w:r w:rsidRPr="00B5764F">
        <w:rPr>
          <w:rFonts w:ascii="Times New Roman" w:hAnsi="Times New Roman" w:cs="Times New Roman"/>
        </w:rPr>
        <w:t xml:space="preserve"> a TDA Kft. bérleti szándékaina</w:t>
      </w:r>
      <w:r w:rsidR="0015180A">
        <w:rPr>
          <w:rFonts w:ascii="Times New Roman" w:hAnsi="Times New Roman" w:cs="Times New Roman"/>
        </w:rPr>
        <w:t>k megfelelően.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 xml:space="preserve"> </w:t>
      </w:r>
    </w:p>
    <w:p w:rsid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</w:t>
      </w:r>
      <w:r w:rsidR="0015180A">
        <w:rPr>
          <w:rFonts w:ascii="Times New Roman" w:hAnsi="Times New Roman" w:cs="Times New Roman"/>
        </w:rPr>
        <w:t xml:space="preserve"> 2015. július havi testületi ülésre benyújtott előterjesztésemben a</w:t>
      </w:r>
      <w:r w:rsidRPr="00B5764F">
        <w:rPr>
          <w:rFonts w:ascii="Times New Roman" w:hAnsi="Times New Roman" w:cs="Times New Roman"/>
        </w:rPr>
        <w:t xml:space="preserve"> bérleti díj aktuális piaci viszonyokhoz való igazítását, azaz jelentősebb csökkentését 2016. április 1. forduló nappal javas</w:t>
      </w:r>
      <w:r w:rsidR="0015180A">
        <w:rPr>
          <w:rFonts w:ascii="Times New Roman" w:hAnsi="Times New Roman" w:cs="Times New Roman"/>
        </w:rPr>
        <w:t>olta</w:t>
      </w:r>
      <w:r w:rsidRPr="00B5764F">
        <w:rPr>
          <w:rFonts w:ascii="Times New Roman" w:hAnsi="Times New Roman" w:cs="Times New Roman"/>
        </w:rPr>
        <w:t xml:space="preserve">m megtenni. Ennek oka, hogy a szerződés is </w:t>
      </w:r>
      <w:r w:rsidR="00357789">
        <w:rPr>
          <w:rFonts w:ascii="Times New Roman" w:hAnsi="Times New Roman" w:cs="Times New Roman"/>
        </w:rPr>
        <w:t xml:space="preserve">rögzíti a II.2.2. </w:t>
      </w:r>
      <w:proofErr w:type="gramStart"/>
      <w:r w:rsidR="00357789">
        <w:rPr>
          <w:rFonts w:ascii="Times New Roman" w:hAnsi="Times New Roman" w:cs="Times New Roman"/>
        </w:rPr>
        <w:t>pontban</w:t>
      </w:r>
      <w:proofErr w:type="gramEnd"/>
      <w:r w:rsidR="00357789">
        <w:rPr>
          <w:rFonts w:ascii="Times New Roman" w:hAnsi="Times New Roman" w:cs="Times New Roman"/>
        </w:rPr>
        <w:t>,</w:t>
      </w:r>
      <w:r w:rsidRPr="00B5764F">
        <w:rPr>
          <w:rFonts w:ascii="Times New Roman" w:hAnsi="Times New Roman" w:cs="Times New Roman"/>
        </w:rPr>
        <w:t xml:space="preserve"> hogy a felek a szerződés megkötésétől, 2013. március 21. naptól három évig a bérleti díj</w:t>
      </w:r>
      <w:r w:rsidR="0015180A">
        <w:rPr>
          <w:rFonts w:ascii="Times New Roman" w:hAnsi="Times New Roman" w:cs="Times New Roman"/>
        </w:rPr>
        <w:t>at nem vizsgálják felül, azon</w:t>
      </w:r>
      <w:r w:rsidRPr="00B5764F">
        <w:rPr>
          <w:rFonts w:ascii="Times New Roman" w:hAnsi="Times New Roman" w:cs="Times New Roman"/>
        </w:rPr>
        <w:t xml:space="preserve"> nem változtatnak. Törökszentmiklós Városi Önkormányzat az üzemcsarnok, az öltöző rész kialakításához 85 millió forintot fektetett be. Ennek megtérülését építette be a jelenlegi bérleti díjakba, 3 éves időtartamra.</w:t>
      </w:r>
      <w:r w:rsidR="0015180A">
        <w:rPr>
          <w:rFonts w:ascii="Times New Roman" w:hAnsi="Times New Roman" w:cs="Times New Roman"/>
        </w:rPr>
        <w:t xml:space="preserve"> </w:t>
      </w:r>
    </w:p>
    <w:p w:rsidR="0015180A" w:rsidRDefault="0015180A" w:rsidP="00B5764F">
      <w:pPr>
        <w:pStyle w:val="Nincstrkz"/>
        <w:jc w:val="both"/>
        <w:rPr>
          <w:rFonts w:ascii="Times New Roman" w:hAnsi="Times New Roman" w:cs="Times New Roman"/>
        </w:rPr>
      </w:pPr>
    </w:p>
    <w:p w:rsidR="00FC673C" w:rsidRDefault="0015180A" w:rsidP="00B5764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TDA Kft. 2015. december 2. napján keltezett levelében ismételten megkeresett szerződésmódosítási igényével. </w:t>
      </w:r>
      <w:proofErr w:type="gramStart"/>
      <w:r w:rsidR="007A5BB1">
        <w:rPr>
          <w:rFonts w:ascii="Times New Roman" w:hAnsi="Times New Roman" w:cs="Times New Roman"/>
        </w:rPr>
        <w:t>2016. január 1. napjától a teljes üzemcsarnok területét – 7.000 m</w:t>
      </w:r>
      <w:r w:rsidR="007A5BB1">
        <w:rPr>
          <w:rFonts w:ascii="Times New Roman" w:hAnsi="Times New Roman" w:cs="Times New Roman"/>
          <w:vertAlign w:val="superscript"/>
        </w:rPr>
        <w:t xml:space="preserve">2 </w:t>
      </w:r>
      <w:r w:rsidR="007A5BB1">
        <w:rPr>
          <w:rFonts w:ascii="Times New Roman" w:hAnsi="Times New Roman" w:cs="Times New Roman"/>
        </w:rPr>
        <w:t>– kívánja bérbe venni, oly módon,</w:t>
      </w:r>
      <w:r w:rsidR="00552A39">
        <w:rPr>
          <w:rFonts w:ascii="Times New Roman" w:hAnsi="Times New Roman" w:cs="Times New Roman"/>
        </w:rPr>
        <w:t xml:space="preserve"> hogy a csarnok 2,4 </w:t>
      </w:r>
      <w:r w:rsidR="007A5BB1">
        <w:rPr>
          <w:rFonts w:ascii="Times New Roman" w:hAnsi="Times New Roman" w:cs="Times New Roman"/>
        </w:rPr>
        <w:t>EUR/m</w:t>
      </w:r>
      <w:r w:rsidR="007A5BB1">
        <w:rPr>
          <w:rFonts w:ascii="Times New Roman" w:hAnsi="Times New Roman" w:cs="Times New Roman"/>
          <w:vertAlign w:val="superscript"/>
        </w:rPr>
        <w:t>2</w:t>
      </w:r>
      <w:r w:rsidR="007A5BB1">
        <w:rPr>
          <w:rFonts w:ascii="Times New Roman" w:hAnsi="Times New Roman" w:cs="Times New Roman"/>
        </w:rPr>
        <w:t>/hó</w:t>
      </w:r>
      <w:r w:rsidR="00552A39">
        <w:rPr>
          <w:rFonts w:ascii="Times New Roman" w:hAnsi="Times New Roman" w:cs="Times New Roman"/>
        </w:rPr>
        <w:t xml:space="preserve"> </w:t>
      </w:r>
      <w:r w:rsidR="007A5BB1">
        <w:rPr>
          <w:rFonts w:ascii="Times New Roman" w:hAnsi="Times New Roman" w:cs="Times New Roman"/>
        </w:rPr>
        <w:t>+ Áfa bérleti díjának összegét 1,5 EUR/m</w:t>
      </w:r>
      <w:r w:rsidR="007A5BB1">
        <w:rPr>
          <w:rFonts w:ascii="Times New Roman" w:hAnsi="Times New Roman" w:cs="Times New Roman"/>
          <w:vertAlign w:val="superscript"/>
        </w:rPr>
        <w:t>2</w:t>
      </w:r>
      <w:r w:rsidR="007A5BB1">
        <w:rPr>
          <w:rFonts w:ascii="Times New Roman" w:hAnsi="Times New Roman" w:cs="Times New Roman"/>
        </w:rPr>
        <w:t xml:space="preserve">/hó + Áfa összegre, a betonozott </w:t>
      </w:r>
      <w:r w:rsidR="00552A39">
        <w:rPr>
          <w:rFonts w:ascii="Times New Roman" w:hAnsi="Times New Roman" w:cs="Times New Roman"/>
        </w:rPr>
        <w:t>terület 0,1 EUR/m</w:t>
      </w:r>
      <w:r w:rsidR="00552A39">
        <w:rPr>
          <w:rFonts w:ascii="Times New Roman" w:hAnsi="Times New Roman" w:cs="Times New Roman"/>
          <w:vertAlign w:val="superscript"/>
        </w:rPr>
        <w:t>2</w:t>
      </w:r>
      <w:r w:rsidR="00552A39">
        <w:rPr>
          <w:rFonts w:ascii="Times New Roman" w:hAnsi="Times New Roman" w:cs="Times New Roman"/>
        </w:rPr>
        <w:t>/ hó</w:t>
      </w:r>
      <w:r w:rsidR="007A5BB1">
        <w:rPr>
          <w:rFonts w:ascii="Times New Roman" w:hAnsi="Times New Roman" w:cs="Times New Roman"/>
        </w:rPr>
        <w:t xml:space="preserve"> </w:t>
      </w:r>
      <w:r w:rsidR="00552A39">
        <w:rPr>
          <w:rFonts w:ascii="Times New Roman" w:hAnsi="Times New Roman" w:cs="Times New Roman"/>
        </w:rPr>
        <w:t>+ Áfa bérleti díjának összegét 0,2 EUR/m</w:t>
      </w:r>
      <w:r w:rsidR="00552A39">
        <w:rPr>
          <w:rFonts w:ascii="Times New Roman" w:hAnsi="Times New Roman" w:cs="Times New Roman"/>
          <w:vertAlign w:val="superscript"/>
        </w:rPr>
        <w:t>2</w:t>
      </w:r>
      <w:r w:rsidR="00552A39">
        <w:rPr>
          <w:rFonts w:ascii="Times New Roman" w:hAnsi="Times New Roman" w:cs="Times New Roman"/>
        </w:rPr>
        <w:t>/hó + Áfa összegre kívánják módosítani.</w:t>
      </w:r>
      <w:proofErr w:type="gramEnd"/>
      <w:r w:rsidR="00552A39">
        <w:rPr>
          <w:rFonts w:ascii="Times New Roman" w:hAnsi="Times New Roman" w:cs="Times New Roman"/>
        </w:rPr>
        <w:t xml:space="preserve"> Ezzel </w:t>
      </w:r>
      <w:proofErr w:type="spellStart"/>
      <w:r w:rsidR="00552A39">
        <w:rPr>
          <w:rFonts w:ascii="Times New Roman" w:hAnsi="Times New Roman" w:cs="Times New Roman"/>
        </w:rPr>
        <w:t>egyidőben</w:t>
      </w:r>
      <w:proofErr w:type="spellEnd"/>
      <w:r w:rsidR="00552A39">
        <w:rPr>
          <w:rFonts w:ascii="Times New Roman" w:hAnsi="Times New Roman" w:cs="Times New Roman"/>
        </w:rPr>
        <w:t xml:space="preserve"> az igénybevett betonozott rész nagyságát 12.000. m</w:t>
      </w:r>
      <w:r w:rsidR="00552A39">
        <w:rPr>
          <w:rFonts w:ascii="Times New Roman" w:hAnsi="Times New Roman" w:cs="Times New Roman"/>
          <w:vertAlign w:val="superscript"/>
        </w:rPr>
        <w:t>2</w:t>
      </w:r>
      <w:r w:rsidR="00552A39">
        <w:rPr>
          <w:rFonts w:ascii="Times New Roman" w:hAnsi="Times New Roman" w:cs="Times New Roman"/>
        </w:rPr>
        <w:t>-ről 6.000. m</w:t>
      </w:r>
      <w:r w:rsidR="00552A39">
        <w:rPr>
          <w:rFonts w:ascii="Times New Roman" w:hAnsi="Times New Roman" w:cs="Times New Roman"/>
          <w:vertAlign w:val="superscript"/>
        </w:rPr>
        <w:t>2</w:t>
      </w:r>
      <w:r w:rsidR="00552A39">
        <w:rPr>
          <w:rFonts w:ascii="Times New Roman" w:hAnsi="Times New Roman" w:cs="Times New Roman"/>
        </w:rPr>
        <w:t xml:space="preserve">-re csökkentenék. A kérelem további részében a TDA Kft - hivatkozva az eredeti szerződés IV./2. </w:t>
      </w:r>
      <w:proofErr w:type="gramStart"/>
      <w:r w:rsidR="00552A39">
        <w:rPr>
          <w:rFonts w:ascii="Times New Roman" w:hAnsi="Times New Roman" w:cs="Times New Roman"/>
        </w:rPr>
        <w:t>pontjában</w:t>
      </w:r>
      <w:proofErr w:type="gramEnd"/>
      <w:r w:rsidR="00552A39">
        <w:rPr>
          <w:rFonts w:ascii="Times New Roman" w:hAnsi="Times New Roman" w:cs="Times New Roman"/>
        </w:rPr>
        <w:t xml:space="preserve"> foglaltakra – kéri, hogy a Képviselő-testület a szerződésben a bérlő személyét 2016. január 1. napjától a TDA WOOD</w:t>
      </w:r>
      <w:r w:rsidR="00B20AAA">
        <w:rPr>
          <w:rFonts w:ascii="Times New Roman" w:hAnsi="Times New Roman" w:cs="Times New Roman"/>
        </w:rPr>
        <w:t xml:space="preserve"> Fafeldolgozó Korlátolt Felelősségű Társaságra (továbbiakban: TDA WOOD</w:t>
      </w:r>
      <w:r w:rsidR="00552A39">
        <w:rPr>
          <w:rFonts w:ascii="Times New Roman" w:hAnsi="Times New Roman" w:cs="Times New Roman"/>
        </w:rPr>
        <w:t xml:space="preserve"> Kft</w:t>
      </w:r>
      <w:r w:rsidR="00D8411F">
        <w:rPr>
          <w:rFonts w:ascii="Times New Roman" w:hAnsi="Times New Roman" w:cs="Times New Roman"/>
        </w:rPr>
        <w:t>.)</w:t>
      </w:r>
      <w:r w:rsidR="00552A39">
        <w:rPr>
          <w:rFonts w:ascii="Times New Roman" w:hAnsi="Times New Roman" w:cs="Times New Roman"/>
        </w:rPr>
        <w:t xml:space="preserve"> változtassa. Indokul az alábbiakat hozta fel. A TDA Kft. a TDA WOOD Kft-ben lévő üzletrészének egy meghatározott részét értékesít</w:t>
      </w:r>
      <w:r w:rsidR="00614BB2">
        <w:rPr>
          <w:rFonts w:ascii="Times New Roman" w:hAnsi="Times New Roman" w:cs="Times New Roman"/>
        </w:rPr>
        <w:t xml:space="preserve">ette egy külföldi befektetőnek, és </w:t>
      </w:r>
      <w:proofErr w:type="gramStart"/>
      <w:r w:rsidR="00614BB2">
        <w:rPr>
          <w:rFonts w:ascii="Times New Roman" w:hAnsi="Times New Roman" w:cs="Times New Roman"/>
        </w:rPr>
        <w:t>ezáltal</w:t>
      </w:r>
      <w:proofErr w:type="gramEnd"/>
      <w:r w:rsidR="00614BB2">
        <w:rPr>
          <w:rFonts w:ascii="Times New Roman" w:hAnsi="Times New Roman" w:cs="Times New Roman"/>
        </w:rPr>
        <w:t xml:space="preserve"> a termelés bővítésére nyílik lehetősége. Nemcsak mennyiségi, hanem minőségi változás is várható. A TDA Kft a termelést a fenti szerződési pont alapján 2016.</w:t>
      </w:r>
      <w:r w:rsidR="008A23C4">
        <w:rPr>
          <w:rFonts w:ascii="Times New Roman" w:hAnsi="Times New Roman" w:cs="Times New Roman"/>
        </w:rPr>
        <w:t xml:space="preserve"> január 1. napjától a TDA WOOD K</w:t>
      </w:r>
      <w:r w:rsidR="00614BB2">
        <w:rPr>
          <w:rFonts w:ascii="Times New Roman" w:hAnsi="Times New Roman" w:cs="Times New Roman"/>
        </w:rPr>
        <w:t xml:space="preserve">ft-re kívánja ruházni. </w:t>
      </w:r>
      <w:r w:rsidR="00FC673C">
        <w:rPr>
          <w:rFonts w:ascii="Times New Roman" w:hAnsi="Times New Roman" w:cs="Times New Roman"/>
        </w:rPr>
        <w:t>A gazdasági társaság állítása szerint a beruházás megvalósításával további 20 munkavállalót tudnak foglalkoztatni.</w:t>
      </w:r>
    </w:p>
    <w:p w:rsidR="00FC673C" w:rsidRDefault="00FC673C" w:rsidP="00B5764F">
      <w:pPr>
        <w:pStyle w:val="Nincstrkz"/>
        <w:jc w:val="both"/>
        <w:rPr>
          <w:rFonts w:ascii="Times New Roman" w:hAnsi="Times New Roman" w:cs="Times New Roman"/>
        </w:rPr>
      </w:pPr>
    </w:p>
    <w:p w:rsidR="00A82EFC" w:rsidRDefault="00FC673C" w:rsidP="00B5764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TDA Kft a bérleti szerződés 1. számú módosításából fakadó kötelezettségeit </w:t>
      </w:r>
      <w:r w:rsidR="00A82EFC">
        <w:rPr>
          <w:rFonts w:ascii="Times New Roman" w:hAnsi="Times New Roman" w:cs="Times New Roman"/>
        </w:rPr>
        <w:t xml:space="preserve">eddig teljesítette. A december havi számlának teljesítése az előterjesztés készítésének időpontjában még nem volt esedékes. A gazdasági társaság üzemcsarnokkal kapcsolatos igénye biztosítható, e tekintetben vele szerződés köthető. </w:t>
      </w:r>
      <w:r w:rsidR="006F09D4">
        <w:rPr>
          <w:rFonts w:ascii="Times New Roman" w:hAnsi="Times New Roman" w:cs="Times New Roman"/>
        </w:rPr>
        <w:t>A gazdasági társaság bérleti díj változtatásával kapcsolatos igénye igazodik az általános piaci árakhoz, hiszen hasonló jellegű üzemi területet, hasonló összegben biztosítunk más gazdasági társaságok részére.</w:t>
      </w:r>
      <w:r w:rsidR="00A82EFC">
        <w:rPr>
          <w:rFonts w:ascii="Times New Roman" w:hAnsi="Times New Roman" w:cs="Times New Roman"/>
        </w:rPr>
        <w:t xml:space="preserve"> Figyelembe véve azonban, azon körülményt, hogy Törökszentmiklós Városi Önkormányzat 85 millió Ft összegű beruházása miatt kötötték ki a felek, hogy 3 évig nem változtatnak a kialkudott bérleti díjon, mindezért a következő javaslattal élek:</w:t>
      </w:r>
    </w:p>
    <w:p w:rsidR="006F09D4" w:rsidRDefault="006F09D4" w:rsidP="006F09D4">
      <w:pPr>
        <w:pStyle w:val="Nincstrkz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2016. január 1. napjától az üzemcsarnok már eredetileg is bérelt – 4.000. m</w:t>
      </w:r>
      <w:r w:rsidRPr="006F09D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területéért 2016. március 31. napjáig továbbra is 2,4 EUR/720 Ft/hó + ÁFA összegben kerüljön megállapításra a bérleti díj. Ezt követően </w:t>
      </w:r>
      <w:r w:rsidR="00E9122F">
        <w:rPr>
          <w:rFonts w:ascii="Times New Roman" w:hAnsi="Times New Roman" w:cs="Times New Roman"/>
        </w:rPr>
        <w:t>a f</w:t>
      </w:r>
      <w:r w:rsidR="008A23C4">
        <w:rPr>
          <w:rFonts w:ascii="Times New Roman" w:hAnsi="Times New Roman" w:cs="Times New Roman"/>
        </w:rPr>
        <w:t>elek vizsgálják felül a bérleti díj összegét</w:t>
      </w:r>
      <w:r>
        <w:rPr>
          <w:rFonts w:ascii="Times New Roman" w:hAnsi="Times New Roman" w:cs="Times New Roman"/>
        </w:rPr>
        <w:t xml:space="preserve">. </w:t>
      </w:r>
    </w:p>
    <w:p w:rsidR="008A23C4" w:rsidRDefault="00E11331" w:rsidP="006F09D4">
      <w:pPr>
        <w:pStyle w:val="Nincstrkz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ab/>
        <w:t xml:space="preserve">A bérlő személye 2016. január 1. napjától a gazdasági tevékenység átruházása miatt a TDA WOOD Kft-re változna. A TDA WOOD Kft a jogelőd gazdasági társaság tartozásaiért egyetemlegesen felelne a TDA </w:t>
      </w:r>
      <w:proofErr w:type="spellStart"/>
      <w:r>
        <w:rPr>
          <w:rFonts w:ascii="Times New Roman" w:hAnsi="Times New Roman" w:cs="Times New Roman"/>
        </w:rPr>
        <w:t>Kft-vel</w:t>
      </w:r>
      <w:proofErr w:type="spellEnd"/>
      <w:r>
        <w:rPr>
          <w:rFonts w:ascii="Times New Roman" w:hAnsi="Times New Roman" w:cs="Times New Roman"/>
        </w:rPr>
        <w:t>.</w:t>
      </w:r>
    </w:p>
    <w:p w:rsidR="008A23C4" w:rsidRDefault="008A23C4" w:rsidP="006F09D4">
      <w:pPr>
        <w:pStyle w:val="Nincstrkz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Alapvetően a TDA Kft kérelme támogatható, azonban mivel jelen pillanatban az üzemcsarnok 3.000 m</w:t>
      </w:r>
      <w:r w:rsidRPr="008A23C4">
        <w:rPr>
          <w:rFonts w:ascii="Times New Roman" w:hAnsi="Times New Roman" w:cs="Times New Roman"/>
          <w:vertAlign w:val="superscript"/>
        </w:rPr>
        <w:t>2</w:t>
      </w:r>
      <w:r w:rsidR="00E11331" w:rsidRPr="008A23C4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területét a Taköv-Transz Kft bérli, ezért a bérleti szerződés jogszerű megszüntetéséig nem javaslom, hogy szerződés jöjjön létre, mivel bizonytalan jogi helyzetet teremtene.</w:t>
      </w:r>
    </w:p>
    <w:p w:rsidR="0015180A" w:rsidRPr="00B5764F" w:rsidRDefault="008A23C4" w:rsidP="006F09D4">
      <w:pPr>
        <w:pStyle w:val="Nincstrkz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Indítványozom, hogy a Törökszentmiklósi Logisztikai Kft a </w:t>
      </w:r>
      <w:proofErr w:type="spellStart"/>
      <w:r>
        <w:rPr>
          <w:rFonts w:ascii="Times New Roman" w:hAnsi="Times New Roman" w:cs="Times New Roman"/>
        </w:rPr>
        <w:t>Taköv-Transz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Kft-vel</w:t>
      </w:r>
      <w:proofErr w:type="spellEnd"/>
      <w:r>
        <w:rPr>
          <w:rFonts w:ascii="Times New Roman" w:hAnsi="Times New Roman" w:cs="Times New Roman"/>
        </w:rPr>
        <w:t xml:space="preserve"> kötött bérleti szerződés rendes felmondás útján történő megszüntetéséről gondoskodjon.    </w:t>
      </w:r>
      <w:r w:rsidR="00E11331">
        <w:rPr>
          <w:rFonts w:ascii="Times New Roman" w:hAnsi="Times New Roman" w:cs="Times New Roman"/>
        </w:rPr>
        <w:t xml:space="preserve"> </w:t>
      </w:r>
      <w:r w:rsidR="006F09D4">
        <w:rPr>
          <w:rFonts w:ascii="Times New Roman" w:hAnsi="Times New Roman" w:cs="Times New Roman"/>
        </w:rPr>
        <w:t xml:space="preserve">  </w:t>
      </w:r>
      <w:r w:rsidR="00A82EFC">
        <w:rPr>
          <w:rFonts w:ascii="Times New Roman" w:hAnsi="Times New Roman" w:cs="Times New Roman"/>
        </w:rPr>
        <w:t xml:space="preserve"> </w:t>
      </w:r>
      <w:r w:rsidR="00FC673C">
        <w:rPr>
          <w:rFonts w:ascii="Times New Roman" w:hAnsi="Times New Roman" w:cs="Times New Roman"/>
        </w:rPr>
        <w:t xml:space="preserve"> </w:t>
      </w:r>
      <w:r w:rsidR="00614BB2">
        <w:rPr>
          <w:rFonts w:ascii="Times New Roman" w:hAnsi="Times New Roman" w:cs="Times New Roman"/>
        </w:rPr>
        <w:t xml:space="preserve">  </w:t>
      </w:r>
      <w:r w:rsidR="00552A39">
        <w:rPr>
          <w:rFonts w:ascii="Times New Roman" w:hAnsi="Times New Roman" w:cs="Times New Roman"/>
        </w:rPr>
        <w:t xml:space="preserve">     </w:t>
      </w:r>
      <w:r w:rsidR="007A5BB1">
        <w:rPr>
          <w:rFonts w:ascii="Times New Roman" w:hAnsi="Times New Roman" w:cs="Times New Roman"/>
        </w:rPr>
        <w:t xml:space="preserve">  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Tisztelt Képviselő-testület!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Javaslom a fenti előterjesztés megvitatását és az alábbi határozat javaslat elfogadását.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Tö</w:t>
      </w:r>
      <w:r w:rsidR="00E11331">
        <w:rPr>
          <w:rFonts w:ascii="Times New Roman" w:hAnsi="Times New Roman" w:cs="Times New Roman"/>
        </w:rPr>
        <w:t>rökszentmiklós, 2015. december 14.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ab/>
        <w:t>Markót Imre</w:t>
      </w: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ab/>
      </w:r>
      <w:proofErr w:type="gramStart"/>
      <w:r w:rsidRPr="00B5764F">
        <w:rPr>
          <w:rFonts w:ascii="Times New Roman" w:hAnsi="Times New Roman" w:cs="Times New Roman"/>
        </w:rPr>
        <w:t>polgármester</w:t>
      </w:r>
      <w:proofErr w:type="gramEnd"/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90954" w:rsidRDefault="00B90954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B5764F">
        <w:rPr>
          <w:rFonts w:ascii="Times New Roman" w:hAnsi="Times New Roman" w:cs="Times New Roman"/>
          <w:b/>
        </w:rPr>
        <w:t>…./2015. (</w:t>
      </w:r>
      <w:r w:rsidR="00E11331">
        <w:rPr>
          <w:rFonts w:ascii="Times New Roman" w:hAnsi="Times New Roman" w:cs="Times New Roman"/>
          <w:b/>
        </w:rPr>
        <w:t>XII.17</w:t>
      </w:r>
      <w:r w:rsidR="00357789">
        <w:rPr>
          <w:rFonts w:ascii="Times New Roman" w:hAnsi="Times New Roman" w:cs="Times New Roman"/>
          <w:b/>
        </w:rPr>
        <w:t>.</w:t>
      </w:r>
      <w:r w:rsidRPr="00B5764F">
        <w:rPr>
          <w:rFonts w:ascii="Times New Roman" w:hAnsi="Times New Roman" w:cs="Times New Roman"/>
          <w:b/>
        </w:rPr>
        <w:t>) Kt.</w:t>
      </w: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</w:p>
    <w:p w:rsidR="00B5764F" w:rsidRPr="00B5764F" w:rsidRDefault="00B5764F" w:rsidP="00B5764F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b/>
        </w:rPr>
      </w:pPr>
      <w:r w:rsidRPr="00B5764F">
        <w:rPr>
          <w:rFonts w:ascii="Times New Roman" w:hAnsi="Times New Roman" w:cs="Times New Roman"/>
          <w:b/>
        </w:rPr>
        <w:t>Határozat</w:t>
      </w:r>
    </w:p>
    <w:p w:rsidR="00B5764F" w:rsidRDefault="00B5764F" w:rsidP="00B5764F">
      <w:pPr>
        <w:pStyle w:val="Nincstrkz"/>
        <w:jc w:val="both"/>
        <w:rPr>
          <w:rFonts w:ascii="Times New Roman" w:hAnsi="Times New Roman" w:cs="Times New Roman"/>
          <w:b/>
        </w:rPr>
      </w:pPr>
      <w:proofErr w:type="gramStart"/>
      <w:r w:rsidRPr="00B5764F">
        <w:rPr>
          <w:rFonts w:ascii="Times New Roman" w:hAnsi="Times New Roman" w:cs="Times New Roman"/>
          <w:b/>
        </w:rPr>
        <w:t>a</w:t>
      </w:r>
      <w:proofErr w:type="gramEnd"/>
      <w:r w:rsidRPr="00B5764F">
        <w:rPr>
          <w:rFonts w:ascii="Times New Roman" w:hAnsi="Times New Roman" w:cs="Times New Roman"/>
          <w:b/>
        </w:rPr>
        <w:t xml:space="preserve"> TDA Kft.-vel kötött Bérleti Szerződés módosításáról </w:t>
      </w:r>
    </w:p>
    <w:p w:rsidR="00E11331" w:rsidRPr="00B5764F" w:rsidRDefault="00E11331" w:rsidP="00B5764F">
      <w:pPr>
        <w:pStyle w:val="Nincstrkz"/>
        <w:jc w:val="both"/>
        <w:rPr>
          <w:rFonts w:ascii="Times New Roman" w:hAnsi="Times New Roman" w:cs="Times New Roman"/>
        </w:rPr>
      </w:pPr>
    </w:p>
    <w:p w:rsidR="00B5764F" w:rsidRDefault="00B5764F" w:rsidP="00B5764F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Törökszentmiklós Városi Önkormányz</w:t>
      </w:r>
      <w:r w:rsidR="00357789">
        <w:rPr>
          <w:rFonts w:ascii="Times New Roman" w:hAnsi="Times New Roman" w:cs="Times New Roman"/>
        </w:rPr>
        <w:t>at Képviselő-testülete</w:t>
      </w:r>
      <w:r w:rsidR="00E11331">
        <w:rPr>
          <w:rFonts w:ascii="Times New Roman" w:hAnsi="Times New Roman" w:cs="Times New Roman"/>
        </w:rPr>
        <w:t xml:space="preserve"> (továbbiakban: Képviselő-testület)</w:t>
      </w:r>
      <w:r w:rsidR="00357789">
        <w:rPr>
          <w:rFonts w:ascii="Times New Roman" w:hAnsi="Times New Roman" w:cs="Times New Roman"/>
        </w:rPr>
        <w:t xml:space="preserve"> jóváhagyja, hogy Törökszentmiklós Város</w:t>
      </w:r>
      <w:r w:rsidR="00465C80">
        <w:rPr>
          <w:rFonts w:ascii="Times New Roman" w:hAnsi="Times New Roman" w:cs="Times New Roman"/>
        </w:rPr>
        <w:t>i</w:t>
      </w:r>
      <w:r w:rsidR="00357789">
        <w:rPr>
          <w:rFonts w:ascii="Times New Roman" w:hAnsi="Times New Roman" w:cs="Times New Roman"/>
        </w:rPr>
        <w:t xml:space="preserve"> Önkorm</w:t>
      </w:r>
      <w:r w:rsidRPr="00B5764F">
        <w:rPr>
          <w:rFonts w:ascii="Times New Roman" w:hAnsi="Times New Roman" w:cs="Times New Roman"/>
        </w:rPr>
        <w:t>ányzat és a TDA Tenuta Delle Aquile Mezőgazdasági Termelő, Szolgáltató és Kereskedelmi Kft. (2740 Abony, Sashalom dűlő 25.) között 201</w:t>
      </w:r>
      <w:r w:rsidR="00357789">
        <w:rPr>
          <w:rFonts w:ascii="Times New Roman" w:hAnsi="Times New Roman" w:cs="Times New Roman"/>
        </w:rPr>
        <w:t>3. március 21-én kelt</w:t>
      </w:r>
      <w:r w:rsidR="00465C80">
        <w:rPr>
          <w:rFonts w:ascii="Times New Roman" w:hAnsi="Times New Roman" w:cs="Times New Roman"/>
        </w:rPr>
        <w:t>,</w:t>
      </w:r>
      <w:r w:rsidR="00357789">
        <w:rPr>
          <w:rFonts w:ascii="Times New Roman" w:hAnsi="Times New Roman" w:cs="Times New Roman"/>
        </w:rPr>
        <w:t xml:space="preserve"> </w:t>
      </w:r>
      <w:r w:rsidR="00465C80">
        <w:rPr>
          <w:rFonts w:ascii="Times New Roman" w:hAnsi="Times New Roman" w:cs="Times New Roman"/>
        </w:rPr>
        <w:t xml:space="preserve">ipartelep bérletére irányuló </w:t>
      </w:r>
      <w:r w:rsidR="00357789">
        <w:rPr>
          <w:rFonts w:ascii="Times New Roman" w:hAnsi="Times New Roman" w:cs="Times New Roman"/>
        </w:rPr>
        <w:t>szerződés</w:t>
      </w:r>
      <w:r w:rsidR="00465C80">
        <w:rPr>
          <w:rFonts w:ascii="Times New Roman" w:hAnsi="Times New Roman" w:cs="Times New Roman"/>
        </w:rPr>
        <w:t>e</w:t>
      </w:r>
      <w:r w:rsidR="00357789">
        <w:rPr>
          <w:rFonts w:ascii="Times New Roman" w:hAnsi="Times New Roman" w:cs="Times New Roman"/>
        </w:rPr>
        <w:t xml:space="preserve"> </w:t>
      </w:r>
      <w:r w:rsidR="00E11331">
        <w:rPr>
          <w:rFonts w:ascii="Times New Roman" w:hAnsi="Times New Roman" w:cs="Times New Roman"/>
        </w:rPr>
        <w:t>a határo</w:t>
      </w:r>
      <w:r w:rsidR="006024C2">
        <w:rPr>
          <w:rFonts w:ascii="Times New Roman" w:hAnsi="Times New Roman" w:cs="Times New Roman"/>
        </w:rPr>
        <w:t>zat mellékletét képező tervezet</w:t>
      </w:r>
      <w:r w:rsidR="00E11331">
        <w:rPr>
          <w:rFonts w:ascii="Times New Roman" w:hAnsi="Times New Roman" w:cs="Times New Roman"/>
        </w:rPr>
        <w:t xml:space="preserve"> szerint </w:t>
      </w:r>
      <w:r w:rsidR="00357789">
        <w:rPr>
          <w:rFonts w:ascii="Times New Roman" w:hAnsi="Times New Roman" w:cs="Times New Roman"/>
        </w:rPr>
        <w:t>módosításra kerüljön</w:t>
      </w:r>
      <w:r w:rsidRPr="00B5764F">
        <w:rPr>
          <w:rFonts w:ascii="Times New Roman" w:hAnsi="Times New Roman" w:cs="Times New Roman"/>
        </w:rPr>
        <w:t xml:space="preserve">. </w:t>
      </w:r>
    </w:p>
    <w:p w:rsidR="00B5764F" w:rsidRPr="00B5764F" w:rsidRDefault="00B5764F" w:rsidP="00B5764F">
      <w:pPr>
        <w:pStyle w:val="Nincstrkz"/>
        <w:ind w:left="720"/>
        <w:jc w:val="both"/>
        <w:rPr>
          <w:rFonts w:ascii="Times New Roman" w:hAnsi="Times New Roman" w:cs="Times New Roman"/>
        </w:rPr>
      </w:pPr>
    </w:p>
    <w:p w:rsidR="00D75B24" w:rsidRDefault="00B5764F" w:rsidP="00903BC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5764F">
        <w:rPr>
          <w:rFonts w:ascii="Times New Roman" w:hAnsi="Times New Roman" w:cs="Times New Roman"/>
        </w:rPr>
        <w:t>A Képviselő-testület felhatalm</w:t>
      </w:r>
      <w:r w:rsidR="007A597D">
        <w:rPr>
          <w:rFonts w:ascii="Times New Roman" w:hAnsi="Times New Roman" w:cs="Times New Roman"/>
        </w:rPr>
        <w:t xml:space="preserve">azza </w:t>
      </w:r>
      <w:proofErr w:type="gramStart"/>
      <w:r w:rsidR="007A597D">
        <w:rPr>
          <w:rFonts w:ascii="Times New Roman" w:hAnsi="Times New Roman" w:cs="Times New Roman"/>
        </w:rPr>
        <w:t>Markót</w:t>
      </w:r>
      <w:proofErr w:type="gramEnd"/>
      <w:r w:rsidR="007A597D">
        <w:rPr>
          <w:rFonts w:ascii="Times New Roman" w:hAnsi="Times New Roman" w:cs="Times New Roman"/>
        </w:rPr>
        <w:t xml:space="preserve"> Imre polgármestert a</w:t>
      </w:r>
      <w:r w:rsidRPr="00B5764F">
        <w:rPr>
          <w:rFonts w:ascii="Times New Roman" w:hAnsi="Times New Roman" w:cs="Times New Roman"/>
        </w:rPr>
        <w:t xml:space="preserve"> </w:t>
      </w:r>
      <w:r w:rsidR="007A597D">
        <w:rPr>
          <w:rFonts w:ascii="Times New Roman" w:hAnsi="Times New Roman" w:cs="Times New Roman"/>
        </w:rPr>
        <w:t>bérleti s</w:t>
      </w:r>
      <w:r w:rsidRPr="00B5764F">
        <w:rPr>
          <w:rFonts w:ascii="Times New Roman" w:hAnsi="Times New Roman" w:cs="Times New Roman"/>
        </w:rPr>
        <w:t>zerződés</w:t>
      </w:r>
      <w:r w:rsidR="00E11331">
        <w:rPr>
          <w:rFonts w:ascii="Times New Roman" w:hAnsi="Times New Roman" w:cs="Times New Roman"/>
        </w:rPr>
        <w:t xml:space="preserve"> a</w:t>
      </w:r>
      <w:r w:rsidRPr="00B5764F">
        <w:rPr>
          <w:rFonts w:ascii="Times New Roman" w:hAnsi="Times New Roman" w:cs="Times New Roman"/>
        </w:rPr>
        <w:t>láírására.</w:t>
      </w:r>
    </w:p>
    <w:p w:rsidR="00903BC2" w:rsidRPr="00903BC2" w:rsidRDefault="00903BC2" w:rsidP="00903BC2">
      <w:pPr>
        <w:pStyle w:val="Nincstrkz"/>
        <w:jc w:val="both"/>
        <w:rPr>
          <w:rFonts w:ascii="Times New Roman" w:hAnsi="Times New Roman" w:cs="Times New Roman"/>
        </w:rPr>
      </w:pPr>
    </w:p>
    <w:p w:rsidR="00B5764F" w:rsidRPr="00D75B24" w:rsidRDefault="00D75B24" w:rsidP="00D75B24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75B24">
        <w:rPr>
          <w:rFonts w:ascii="Times New Roman" w:hAnsi="Times New Roman" w:cs="Times New Roman"/>
        </w:rPr>
        <w:t xml:space="preserve">A Képviselő-testület felhívja a Törökszentmiklósi Logisztikai Kft-t, hogy </w:t>
      </w:r>
      <w:r w:rsidR="008A23C4">
        <w:rPr>
          <w:rFonts w:ascii="Times New Roman" w:hAnsi="Times New Roman" w:cs="Times New Roman"/>
        </w:rPr>
        <w:t xml:space="preserve">a </w:t>
      </w:r>
      <w:proofErr w:type="spellStart"/>
      <w:r w:rsidR="008A23C4">
        <w:rPr>
          <w:rFonts w:ascii="Times New Roman" w:hAnsi="Times New Roman" w:cs="Times New Roman"/>
        </w:rPr>
        <w:t>Taköv-Transz</w:t>
      </w:r>
      <w:proofErr w:type="spellEnd"/>
      <w:r w:rsidR="008A23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Kft-vel</w:t>
      </w:r>
      <w:proofErr w:type="spellEnd"/>
      <w:r>
        <w:rPr>
          <w:rFonts w:ascii="Times New Roman" w:hAnsi="Times New Roman" w:cs="Times New Roman"/>
        </w:rPr>
        <w:t xml:space="preserve"> kötött,</w:t>
      </w:r>
      <w:r w:rsidRPr="00D75B24">
        <w:rPr>
          <w:rFonts w:ascii="Times New Roman" w:hAnsi="Times New Roman" w:cs="Times New Roman"/>
        </w:rPr>
        <w:t xml:space="preserve"> a Törökszentmiklós 6829/2 hrsz. alatt nyilvántartott, természetben az 5200 Törökszentmiklós, Dózsa Gy. út 17. szám alatt fekvő „kivett ipartelep” megnevezésű 4 Ha 6475 m</w:t>
      </w:r>
      <w:r w:rsidRPr="00D75B24">
        <w:rPr>
          <w:rFonts w:ascii="Times New Roman" w:hAnsi="Times New Roman" w:cs="Times New Roman"/>
          <w:vertAlign w:val="superscript"/>
        </w:rPr>
        <w:t>2</w:t>
      </w:r>
      <w:r w:rsidRPr="00D75B24">
        <w:rPr>
          <w:rFonts w:ascii="Times New Roman" w:hAnsi="Times New Roman" w:cs="Times New Roman"/>
        </w:rPr>
        <w:t xml:space="preserve"> területű belterületi ingatlanon lévő, az ingatlanon húzódó iparvágánytól keletre fekvő csarnoképület 3.000 m</w:t>
      </w:r>
      <w:r w:rsidRPr="00D75B24">
        <w:rPr>
          <w:rFonts w:ascii="Times New Roman" w:hAnsi="Times New Roman" w:cs="Times New Roman"/>
          <w:vertAlign w:val="superscript"/>
        </w:rPr>
        <w:t>2</w:t>
      </w:r>
      <w:r w:rsidRPr="00D75B24">
        <w:rPr>
          <w:rFonts w:ascii="Times New Roman" w:hAnsi="Times New Roman" w:cs="Times New Roman"/>
        </w:rPr>
        <w:t xml:space="preserve"> terület</w:t>
      </w:r>
      <w:r>
        <w:rPr>
          <w:rFonts w:ascii="Times New Roman" w:hAnsi="Times New Roman" w:cs="Times New Roman"/>
        </w:rPr>
        <w:t>ének</w:t>
      </w:r>
      <w:r w:rsidRPr="00D75B24">
        <w:rPr>
          <w:rFonts w:ascii="Times New Roman" w:hAnsi="Times New Roman" w:cs="Times New Roman"/>
        </w:rPr>
        <w:t xml:space="preserve"> bérbeadására irányuló szerződés megszüntetéséről rendes felmondás útján haladéktalanul </w:t>
      </w:r>
      <w:r>
        <w:rPr>
          <w:rFonts w:ascii="Times New Roman" w:hAnsi="Times New Roman" w:cs="Times New Roman"/>
        </w:rPr>
        <w:t>intézkedjen.</w:t>
      </w:r>
    </w:p>
    <w:p w:rsidR="00B5764F" w:rsidRPr="00B5764F" w:rsidRDefault="00B5764F" w:rsidP="00B5764F">
      <w:pPr>
        <w:pStyle w:val="Nincstrkz"/>
        <w:jc w:val="both"/>
        <w:rPr>
          <w:rFonts w:ascii="Times New Roman" w:hAnsi="Times New Roman" w:cs="Times New Roman"/>
        </w:rPr>
      </w:pPr>
    </w:p>
    <w:p w:rsidR="007A597D" w:rsidRPr="008434AC" w:rsidRDefault="007A597D" w:rsidP="007A597D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  <w:bCs/>
          <w:u w:val="single"/>
        </w:rPr>
        <w:t>Felelős: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  <w:t>Markót Imre polgármester</w:t>
      </w:r>
    </w:p>
    <w:p w:rsidR="007A597D" w:rsidRPr="001E1267" w:rsidRDefault="007A597D" w:rsidP="007A597D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1E1267">
        <w:rPr>
          <w:rFonts w:ascii="Times New Roman" w:eastAsia="Calibri" w:hAnsi="Times New Roman" w:cs="Times New Roman"/>
          <w:bCs/>
          <w:u w:val="single"/>
        </w:rPr>
        <w:t>Határidő</w:t>
      </w:r>
      <w:r w:rsidRPr="001E1267">
        <w:rPr>
          <w:rFonts w:ascii="Times New Roman" w:eastAsia="Calibri" w:hAnsi="Times New Roman" w:cs="Times New Roman"/>
          <w:u w:val="single"/>
        </w:rPr>
        <w:t xml:space="preserve">: </w:t>
      </w:r>
      <w:r w:rsidR="00E11331">
        <w:rPr>
          <w:rFonts w:ascii="Times New Roman" w:eastAsia="Calibri" w:hAnsi="Times New Roman" w:cs="Times New Roman"/>
        </w:rPr>
        <w:tab/>
        <w:t>2015. december 31.</w:t>
      </w:r>
    </w:p>
    <w:p w:rsidR="007A597D" w:rsidRPr="001E1267" w:rsidRDefault="007A597D" w:rsidP="007A597D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</w:p>
    <w:p w:rsidR="007A597D" w:rsidRPr="008434AC" w:rsidRDefault="007A597D" w:rsidP="007A597D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8434AC">
        <w:rPr>
          <w:rFonts w:ascii="Times New Roman" w:eastAsia="Calibri" w:hAnsi="Times New Roman" w:cs="Times New Roman"/>
          <w:u w:val="single"/>
        </w:rPr>
        <w:t xml:space="preserve">Erről értesülnek: </w:t>
      </w:r>
    </w:p>
    <w:p w:rsidR="007A597D" w:rsidRPr="008434AC" w:rsidRDefault="007A597D" w:rsidP="007A59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AC">
        <w:rPr>
          <w:rFonts w:ascii="Times New Roman" w:eastAsia="Calibri" w:hAnsi="Times New Roman" w:cs="Times New Roman"/>
        </w:rPr>
        <w:t>Markót Imre polgármester</w:t>
      </w: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Fejes Tibor alpolgármester</w:t>
      </w: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4AC">
        <w:rPr>
          <w:rFonts w:ascii="Times New Roman" w:eastAsia="Calibri" w:hAnsi="Times New Roman" w:cs="Times New Roman"/>
        </w:rPr>
        <w:t>Dr. Majtényi Erzsébet jegyző</w:t>
      </w: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TDA </w:t>
      </w:r>
      <w:proofErr w:type="spellStart"/>
      <w:r>
        <w:rPr>
          <w:rFonts w:ascii="Times New Roman" w:eastAsia="Calibri" w:hAnsi="Times New Roman" w:cs="Times New Roman"/>
        </w:rPr>
        <w:t>Tenuta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Delle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Aquille</w:t>
      </w:r>
      <w:proofErr w:type="spellEnd"/>
      <w:r>
        <w:rPr>
          <w:rFonts w:ascii="Times New Roman" w:eastAsia="Calibri" w:hAnsi="Times New Roman" w:cs="Times New Roman"/>
        </w:rPr>
        <w:t xml:space="preserve"> Mezőgazdasági Termelő, Szolgáltató és Kereskedelmi</w:t>
      </w:r>
      <w:r w:rsidRPr="008434AC">
        <w:rPr>
          <w:rFonts w:ascii="Times New Roman" w:eastAsia="Calibri" w:hAnsi="Times New Roman" w:cs="Times New Roman"/>
        </w:rPr>
        <w:t xml:space="preserve"> Kft.</w:t>
      </w:r>
    </w:p>
    <w:p w:rsidR="00E11331" w:rsidRDefault="00E11331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TDA WOOD</w:t>
      </w:r>
      <w:r w:rsidR="00765D38">
        <w:rPr>
          <w:rFonts w:ascii="Times New Roman" w:eastAsia="Calibri" w:hAnsi="Times New Roman" w:cs="Times New Roman"/>
        </w:rPr>
        <w:t xml:space="preserve"> Fafeldolgozó</w:t>
      </w:r>
      <w:r>
        <w:rPr>
          <w:rFonts w:ascii="Times New Roman" w:eastAsia="Calibri" w:hAnsi="Times New Roman" w:cs="Times New Roman"/>
        </w:rPr>
        <w:t xml:space="preserve"> Kft.</w:t>
      </w:r>
    </w:p>
    <w:p w:rsidR="007A597D" w:rsidRDefault="007A597D" w:rsidP="007A597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Közpénzügyi osztály</w:t>
      </w:r>
    </w:p>
    <w:p w:rsidR="001E1267" w:rsidRDefault="007A597D" w:rsidP="00B90954">
      <w:pPr>
        <w:pStyle w:val="Listaszerbekezds"/>
        <w:numPr>
          <w:ilvl w:val="0"/>
          <w:numId w:val="10"/>
        </w:num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0954">
        <w:rPr>
          <w:rFonts w:ascii="Times New Roman" w:eastAsia="Calibri" w:hAnsi="Times New Roman" w:cs="Times New Roman"/>
        </w:rPr>
        <w:t>Ira</w:t>
      </w:r>
      <w:r w:rsidR="00B90954" w:rsidRPr="00B90954">
        <w:rPr>
          <w:rFonts w:ascii="Times New Roman" w:eastAsia="Calibri" w:hAnsi="Times New Roman" w:cs="Times New Roman"/>
        </w:rPr>
        <w:t>ttár</w:t>
      </w:r>
    </w:p>
    <w:p w:rsidR="006024C2" w:rsidRDefault="006024C2" w:rsidP="006024C2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0388" w:rsidRDefault="00590388" w:rsidP="00590388">
      <w:pPr>
        <w:tabs>
          <w:tab w:val="left" w:pos="30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41B5" w:rsidRDefault="00B341B5" w:rsidP="00903BC2">
      <w:pPr>
        <w:tabs>
          <w:tab w:val="left" w:pos="309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23C4" w:rsidRDefault="008A23C4" w:rsidP="00903BC2">
      <w:pPr>
        <w:tabs>
          <w:tab w:val="left" w:pos="309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A23C4" w:rsidRDefault="008A23C4" w:rsidP="00903BC2">
      <w:pPr>
        <w:tabs>
          <w:tab w:val="left" w:pos="309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388" w:rsidRDefault="00590388" w:rsidP="00590388">
      <w:pPr>
        <w:tabs>
          <w:tab w:val="left" w:pos="30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24C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BÉRLETI SZERZŐDÉS</w:t>
      </w:r>
    </w:p>
    <w:p w:rsidR="00590388" w:rsidRDefault="00590388" w:rsidP="00590388">
      <w:pPr>
        <w:tabs>
          <w:tab w:val="left" w:pos="30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2. számú módosítás</w:t>
      </w:r>
    </w:p>
    <w:p w:rsidR="00590388" w:rsidRDefault="00590388" w:rsidP="00590388">
      <w:pPr>
        <w:tabs>
          <w:tab w:val="left" w:pos="30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388" w:rsidRPr="00903BC2" w:rsidRDefault="00590388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 xml:space="preserve">Mely létrejött egyrészről a </w:t>
      </w:r>
      <w:r w:rsidRPr="00903BC2">
        <w:rPr>
          <w:rFonts w:ascii="Times New Roman" w:eastAsia="Calibri" w:hAnsi="Times New Roman" w:cs="Times New Roman"/>
          <w:b/>
        </w:rPr>
        <w:t xml:space="preserve">Törökszentmiklós Városi Önkormányzat </w:t>
      </w:r>
      <w:r w:rsidRPr="00903BC2">
        <w:rPr>
          <w:rFonts w:ascii="Times New Roman" w:eastAsia="Calibri" w:hAnsi="Times New Roman" w:cs="Times New Roman"/>
        </w:rPr>
        <w:t xml:space="preserve">(Székhelye: 5200 Törökszentmiklós, Kossuth Lajos utca 135., törzsszáma: 732769, adószáma: 15732767-2-16, képviseli: Markót Imre polgármester), mint </w:t>
      </w:r>
      <w:r w:rsidRPr="00903BC2">
        <w:rPr>
          <w:rFonts w:ascii="Times New Roman" w:eastAsia="Calibri" w:hAnsi="Times New Roman" w:cs="Times New Roman"/>
          <w:b/>
        </w:rPr>
        <w:t xml:space="preserve">bérbeadó </w:t>
      </w:r>
      <w:r w:rsidRPr="00903BC2">
        <w:rPr>
          <w:rFonts w:ascii="Times New Roman" w:eastAsia="Calibri" w:hAnsi="Times New Roman" w:cs="Times New Roman"/>
        </w:rPr>
        <w:t>(továbbiakban: Bérbeadó)</w:t>
      </w:r>
    </w:p>
    <w:p w:rsidR="00590388" w:rsidRPr="00903BC2" w:rsidRDefault="00590388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0388" w:rsidRPr="00903BC2" w:rsidRDefault="00590388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903BC2">
        <w:rPr>
          <w:rFonts w:ascii="Times New Roman" w:eastAsia="Calibri" w:hAnsi="Times New Roman" w:cs="Times New Roman"/>
        </w:rPr>
        <w:t>másrészről</w:t>
      </w:r>
      <w:proofErr w:type="gramEnd"/>
      <w:r w:rsidRPr="00903BC2">
        <w:rPr>
          <w:rFonts w:ascii="Times New Roman" w:eastAsia="Calibri" w:hAnsi="Times New Roman" w:cs="Times New Roman"/>
        </w:rPr>
        <w:t xml:space="preserve"> </w:t>
      </w: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proofErr w:type="gramStart"/>
      <w:r w:rsidRPr="00903BC2">
        <w:rPr>
          <w:rFonts w:ascii="Times New Roman" w:eastAsia="Calibri" w:hAnsi="Times New Roman" w:cs="Times New Roman"/>
        </w:rPr>
        <w:t>a</w:t>
      </w:r>
      <w:proofErr w:type="gramEnd"/>
      <w:r w:rsidRPr="00903BC2">
        <w:rPr>
          <w:rFonts w:ascii="Times New Roman" w:eastAsia="Calibri" w:hAnsi="Times New Roman" w:cs="Times New Roman"/>
        </w:rPr>
        <w:t xml:space="preserve"> </w:t>
      </w:r>
      <w:r w:rsidRPr="00903BC2">
        <w:rPr>
          <w:rFonts w:ascii="Times New Roman" w:eastAsia="Calibri" w:hAnsi="Times New Roman" w:cs="Times New Roman"/>
          <w:b/>
        </w:rPr>
        <w:t xml:space="preserve">TDA Tenuta Delle Aquile Mezőgazdasági Termelő, Szolgáltató és Kereskedelmi Korlátolt Felelősségű Társaság </w:t>
      </w:r>
      <w:r w:rsidRPr="00903BC2">
        <w:rPr>
          <w:rFonts w:ascii="Times New Roman" w:eastAsia="Calibri" w:hAnsi="Times New Roman" w:cs="Times New Roman"/>
        </w:rPr>
        <w:t xml:space="preserve">(rövid megnevezése: TDA Kft., székhelye: 2740 Abony, Sashalom dűlő 25., cégjegyzék száma: Budapest Környéki Törvényszék Cégbírósága Cg.13-09-088970, adószáma: 12710098-2-13, közösségi adószáma: HU12710098, KSH sz.:12710098-0121-113-13, képviseli: Alberto </w:t>
      </w:r>
      <w:proofErr w:type="spellStart"/>
      <w:r w:rsidRPr="00903BC2">
        <w:rPr>
          <w:rFonts w:ascii="Times New Roman" w:eastAsia="Calibri" w:hAnsi="Times New Roman" w:cs="Times New Roman"/>
        </w:rPr>
        <w:t>Rombolotto</w:t>
      </w:r>
      <w:proofErr w:type="spellEnd"/>
      <w:r w:rsidRPr="00903BC2">
        <w:rPr>
          <w:rFonts w:ascii="Times New Roman" w:eastAsia="Calibri" w:hAnsi="Times New Roman" w:cs="Times New Roman"/>
        </w:rPr>
        <w:t xml:space="preserve"> ügyvezető), (továbbiakban: Jogelőd bérlő)</w:t>
      </w:r>
      <w:r w:rsidR="00985804" w:rsidRPr="00903BC2">
        <w:rPr>
          <w:rFonts w:ascii="Times New Roman" w:eastAsia="Calibri" w:hAnsi="Times New Roman" w:cs="Times New Roman"/>
        </w:rPr>
        <w:t xml:space="preserve">, mint jogelőd </w:t>
      </w:r>
      <w:r w:rsidR="00985804" w:rsidRPr="00903BC2">
        <w:rPr>
          <w:rFonts w:ascii="Times New Roman" w:eastAsia="Calibri" w:hAnsi="Times New Roman" w:cs="Times New Roman"/>
          <w:b/>
        </w:rPr>
        <w:t>bérlő</w:t>
      </w:r>
      <w:r w:rsidR="00985804" w:rsidRPr="00903BC2">
        <w:rPr>
          <w:rFonts w:ascii="Times New Roman" w:eastAsia="Calibri" w:hAnsi="Times New Roman" w:cs="Times New Roman"/>
        </w:rPr>
        <w:t xml:space="preserve"> és</w:t>
      </w: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proofErr w:type="gramStart"/>
      <w:r w:rsidRPr="00903BC2">
        <w:rPr>
          <w:rFonts w:ascii="Times New Roman" w:eastAsia="Calibri" w:hAnsi="Times New Roman" w:cs="Times New Roman"/>
        </w:rPr>
        <w:t>a</w:t>
      </w:r>
      <w:proofErr w:type="gramEnd"/>
      <w:r w:rsidRPr="00903BC2">
        <w:rPr>
          <w:rFonts w:ascii="Times New Roman" w:eastAsia="Calibri" w:hAnsi="Times New Roman" w:cs="Times New Roman"/>
        </w:rPr>
        <w:t xml:space="preserve"> </w:t>
      </w:r>
      <w:r w:rsidRPr="00903BC2">
        <w:rPr>
          <w:rFonts w:ascii="Times New Roman" w:eastAsia="Calibri" w:hAnsi="Times New Roman" w:cs="Times New Roman"/>
          <w:b/>
        </w:rPr>
        <w:t xml:space="preserve">TDA WOOD Fafeldolgozó Korlátolt Felelősségű Társaság </w:t>
      </w:r>
      <w:r w:rsidRPr="00903BC2">
        <w:rPr>
          <w:rFonts w:ascii="Times New Roman" w:eastAsia="Calibri" w:hAnsi="Times New Roman" w:cs="Times New Roman"/>
        </w:rPr>
        <w:t xml:space="preserve">(rövid megnevezése: TDA WOOD Kft., székhelye: 5200 Törökszentmiklós, Dózsa Gy. </w:t>
      </w:r>
      <w:proofErr w:type="gramStart"/>
      <w:r w:rsidRPr="00903BC2">
        <w:rPr>
          <w:rFonts w:ascii="Times New Roman" w:eastAsia="Calibri" w:hAnsi="Times New Roman" w:cs="Times New Roman"/>
        </w:rPr>
        <w:t>út</w:t>
      </w:r>
      <w:proofErr w:type="gramEnd"/>
      <w:r w:rsidRPr="00903BC2">
        <w:rPr>
          <w:rFonts w:ascii="Times New Roman" w:eastAsia="Calibri" w:hAnsi="Times New Roman" w:cs="Times New Roman"/>
        </w:rPr>
        <w:t xml:space="preserve"> 17, cégjegyzék száma: Szolnoki Törvényszék Cégbírósága Cg. 16-09-015833, adószáma: 24961033-2-16, KSH száma: 24961033-1621-133-16, képviseli: Alberto </w:t>
      </w:r>
      <w:proofErr w:type="spellStart"/>
      <w:r w:rsidRPr="00903BC2">
        <w:rPr>
          <w:rFonts w:ascii="Times New Roman" w:eastAsia="Calibri" w:hAnsi="Times New Roman" w:cs="Times New Roman"/>
        </w:rPr>
        <w:t>Rombolotto</w:t>
      </w:r>
      <w:proofErr w:type="spellEnd"/>
      <w:r w:rsidRPr="00903BC2">
        <w:rPr>
          <w:rFonts w:ascii="Times New Roman" w:eastAsia="Calibri" w:hAnsi="Times New Roman" w:cs="Times New Roman"/>
        </w:rPr>
        <w:t xml:space="preserve"> ügyvezető), mint </w:t>
      </w:r>
      <w:r w:rsidR="00985804" w:rsidRPr="00903BC2">
        <w:rPr>
          <w:rFonts w:ascii="Times New Roman" w:eastAsia="Calibri" w:hAnsi="Times New Roman" w:cs="Times New Roman"/>
        </w:rPr>
        <w:t xml:space="preserve">jogutód </w:t>
      </w:r>
      <w:r w:rsidR="00985804" w:rsidRPr="00903BC2">
        <w:rPr>
          <w:rFonts w:ascii="Times New Roman" w:eastAsia="Calibri" w:hAnsi="Times New Roman" w:cs="Times New Roman"/>
          <w:b/>
        </w:rPr>
        <w:t xml:space="preserve">bérlő </w:t>
      </w:r>
      <w:r w:rsidRPr="00903BC2">
        <w:rPr>
          <w:rFonts w:ascii="Times New Roman" w:eastAsia="Calibri" w:hAnsi="Times New Roman" w:cs="Times New Roman"/>
        </w:rPr>
        <w:t>(továbbiakban: Jogutód bérlő), (közösen: Bérlők)</w:t>
      </w: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>(együttesen: Felek) között alulírott helyen és időben az alábbi feltételekkel:</w:t>
      </w: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>Előzmények:</w:t>
      </w: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</w:rPr>
      </w:pP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 xml:space="preserve">A Bérbeadó, valamint Jogelőd bérlő rögzítik, hogy közöttük 2013. március 21. napján bérleti szerződés (továbbiakban. Szerződés) jött lére a törökszentmiklósi 6829/2 hrsz. alatt nyilvántartott, természetben az 5200 Törökszentmiklós, Dózsa Gy. </w:t>
      </w:r>
      <w:proofErr w:type="gramStart"/>
      <w:r w:rsidRPr="00903BC2">
        <w:rPr>
          <w:rFonts w:ascii="Times New Roman" w:eastAsia="Calibri" w:hAnsi="Times New Roman" w:cs="Times New Roman"/>
        </w:rPr>
        <w:t>út</w:t>
      </w:r>
      <w:proofErr w:type="gramEnd"/>
      <w:r w:rsidRPr="00903BC2">
        <w:rPr>
          <w:rFonts w:ascii="Times New Roman" w:eastAsia="Calibri" w:hAnsi="Times New Roman" w:cs="Times New Roman"/>
        </w:rPr>
        <w:t xml:space="preserve"> 17. száma alatt fekvő „kivett ipartelep” megnevezésű 4 Ha 6475 m</w:t>
      </w:r>
      <w:r w:rsidRPr="00903BC2">
        <w:rPr>
          <w:rFonts w:ascii="Times New Roman" w:eastAsia="Calibri" w:hAnsi="Times New Roman" w:cs="Times New Roman"/>
          <w:vertAlign w:val="superscript"/>
        </w:rPr>
        <w:t xml:space="preserve">2 </w:t>
      </w:r>
      <w:r w:rsidRPr="00903BC2">
        <w:rPr>
          <w:rFonts w:ascii="Times New Roman" w:eastAsia="Calibri" w:hAnsi="Times New Roman" w:cs="Times New Roman"/>
        </w:rPr>
        <w:t>területű belterületi ingatlanon lévő, az ingatlanon húzódó iparvágánytól keletre fekvő csarnoképületből 4.000 m</w:t>
      </w:r>
      <w:r w:rsidRPr="00903BC2">
        <w:rPr>
          <w:rFonts w:ascii="Times New Roman" w:eastAsia="Calibri" w:hAnsi="Times New Roman" w:cs="Times New Roman"/>
          <w:vertAlign w:val="superscript"/>
        </w:rPr>
        <w:t>2</w:t>
      </w:r>
      <w:r w:rsidRPr="00903BC2">
        <w:rPr>
          <w:rFonts w:ascii="Times New Roman" w:eastAsia="Calibri" w:hAnsi="Times New Roman" w:cs="Times New Roman"/>
        </w:rPr>
        <w:t xml:space="preserve"> terület bérbeadására, valamint ezen, illetve a csarnoképülettől keletre fekvő, a törökszentmiklósi 6829/3 hrsz. alatti ingatlan területéből a felek által előzetesen egyeztetett 12.000 m</w:t>
      </w:r>
      <w:r w:rsidRPr="00903BC2">
        <w:rPr>
          <w:rFonts w:ascii="Times New Roman" w:eastAsia="Calibri" w:hAnsi="Times New Roman" w:cs="Times New Roman"/>
          <w:vertAlign w:val="superscript"/>
        </w:rPr>
        <w:t>2</w:t>
      </w:r>
      <w:r w:rsidRPr="00903BC2">
        <w:rPr>
          <w:rFonts w:ascii="Times New Roman" w:eastAsia="Calibri" w:hAnsi="Times New Roman" w:cs="Times New Roman"/>
        </w:rPr>
        <w:t xml:space="preserve"> terület bérletére vonatkozóan. Majd ezt követően a szerződést a tekintetben módosították 2015. augusztus 28. napjától, hogy a bérleti díjakat 2015. augusztus 1. napjától 300 Ft/EUR egységes árfolyamon számlázza ki a Bérbeadó, illetve Jogelőd bérlő fennálló tartozásaira ütemezett fizetési moratóriumot kapott 2015. december 31. napjáig bezárólag.</w:t>
      </w: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>A Felek megállapodnak abban, hogy a fent nevezett Szerződést az alábbiak szerint módosítják:</w:t>
      </w: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90388" w:rsidRPr="00E9122F" w:rsidRDefault="00590388" w:rsidP="00E9122F">
      <w:pPr>
        <w:pStyle w:val="Listaszerbekezds"/>
        <w:numPr>
          <w:ilvl w:val="0"/>
          <w:numId w:val="15"/>
        </w:num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>A Szerződés preambulumában megnevezett bérlő személye a</w:t>
      </w:r>
      <w:r w:rsidRPr="00903BC2">
        <w:rPr>
          <w:rFonts w:ascii="Times New Roman" w:hAnsi="Times New Roman" w:cs="Times New Roman"/>
        </w:rPr>
        <w:t xml:space="preserve"> </w:t>
      </w:r>
      <w:r w:rsidRPr="00903BC2">
        <w:rPr>
          <w:rFonts w:ascii="Times New Roman" w:eastAsia="Calibri" w:hAnsi="Times New Roman" w:cs="Times New Roman"/>
        </w:rPr>
        <w:t xml:space="preserve">TDA WOOD Fafeldolgozó Korlátolt Felelősségű Társaságra (rövid megnevezése: TDA WOOD Kft., székhelye: 5200 Törökszentmiklós, Dózsa Gy. út 17, cégjegyzék száma: Szolnoki Törvényszék Cégbírósága Cg. 16-09-015833, adószáma: 24961033-2-16, KSH száma: 24961033-1621-133-16, képviseli: Alberto </w:t>
      </w:r>
      <w:proofErr w:type="spellStart"/>
      <w:r w:rsidRPr="00903BC2">
        <w:rPr>
          <w:rFonts w:ascii="Times New Roman" w:eastAsia="Calibri" w:hAnsi="Times New Roman" w:cs="Times New Roman"/>
        </w:rPr>
        <w:t>Rombolotto</w:t>
      </w:r>
      <w:proofErr w:type="spellEnd"/>
      <w:r w:rsidRPr="00903BC2">
        <w:rPr>
          <w:rFonts w:ascii="Times New Roman" w:eastAsia="Calibri" w:hAnsi="Times New Roman" w:cs="Times New Roman"/>
        </w:rPr>
        <w:t xml:space="preserve"> ügyvezető) változik. A preambulum további rendelkezései változatlan formában maradnak.</w:t>
      </w: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0388" w:rsidRPr="00903BC2" w:rsidRDefault="00590388" w:rsidP="00590388">
      <w:pPr>
        <w:pStyle w:val="Listaszerbekezds"/>
        <w:numPr>
          <w:ilvl w:val="0"/>
          <w:numId w:val="15"/>
        </w:num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>A Szerződés XI. fejezete kiegészül a 4. ponttal:</w:t>
      </w:r>
    </w:p>
    <w:p w:rsidR="00590388" w:rsidRPr="00903BC2" w:rsidRDefault="00590388" w:rsidP="00590388">
      <w:p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i/>
        </w:rPr>
      </w:pPr>
      <w:r w:rsidRPr="00903BC2">
        <w:rPr>
          <w:rFonts w:ascii="Times New Roman" w:eastAsia="Calibri" w:hAnsi="Times New Roman" w:cs="Times New Roman"/>
          <w:b/>
          <w:i/>
          <w:u w:val="single"/>
        </w:rPr>
        <w:t>4./</w:t>
      </w:r>
      <w:r w:rsidRPr="00903BC2">
        <w:rPr>
          <w:rFonts w:ascii="Times New Roman" w:eastAsia="Calibri" w:hAnsi="Times New Roman" w:cs="Times New Roman"/>
          <w:i/>
        </w:rPr>
        <w:t xml:space="preserve"> 2016. január 1. napjától a Jogelőd bérlő tartozásaiért, illetve kötelezettségeiért a Jogutód bérlő egyetemlegesen felel.  </w:t>
      </w:r>
    </w:p>
    <w:p w:rsidR="00590388" w:rsidRPr="00903BC2" w:rsidRDefault="00590388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0388" w:rsidRPr="00903BC2" w:rsidRDefault="00590388" w:rsidP="00590388">
      <w:pPr>
        <w:pStyle w:val="Listaszerbekezds"/>
        <w:numPr>
          <w:ilvl w:val="0"/>
          <w:numId w:val="15"/>
        </w:num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>A Szerződés ahol bérlő kifejezést említ, a következőkben Jogutód bérlőt kell érteni.</w:t>
      </w:r>
    </w:p>
    <w:p w:rsidR="00590388" w:rsidRPr="00903BC2" w:rsidRDefault="00590388" w:rsidP="00590388">
      <w:pPr>
        <w:pStyle w:val="Listaszerbekezds"/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0388" w:rsidRPr="00903BC2" w:rsidRDefault="00590388" w:rsidP="00590388">
      <w:pPr>
        <w:pStyle w:val="Listaszerbekezds"/>
        <w:numPr>
          <w:ilvl w:val="0"/>
          <w:numId w:val="15"/>
        </w:num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>Felek megállapodnak abban, hogy a Szerződés jelen módosítással nem érintett rendelkezései változatlan formában maradnak.</w:t>
      </w:r>
    </w:p>
    <w:p w:rsidR="00590388" w:rsidRPr="00903BC2" w:rsidRDefault="00590388" w:rsidP="00590388">
      <w:pPr>
        <w:pStyle w:val="Listaszerbekezds"/>
        <w:rPr>
          <w:rFonts w:ascii="Times New Roman" w:eastAsia="Calibri" w:hAnsi="Times New Roman" w:cs="Times New Roman"/>
        </w:rPr>
      </w:pPr>
    </w:p>
    <w:p w:rsidR="00590388" w:rsidRPr="00903BC2" w:rsidRDefault="00B341B5" w:rsidP="00590388">
      <w:pPr>
        <w:pStyle w:val="Listaszerbekezds"/>
        <w:numPr>
          <w:ilvl w:val="0"/>
          <w:numId w:val="15"/>
        </w:num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>Jelen S</w:t>
      </w:r>
      <w:r w:rsidR="00590388" w:rsidRPr="00903BC2">
        <w:rPr>
          <w:rFonts w:ascii="Times New Roman" w:eastAsia="Calibri" w:hAnsi="Times New Roman" w:cs="Times New Roman"/>
        </w:rPr>
        <w:t>zerződés</w:t>
      </w:r>
      <w:r w:rsidR="00E9122F">
        <w:rPr>
          <w:rFonts w:ascii="Times New Roman" w:eastAsia="Calibri" w:hAnsi="Times New Roman" w:cs="Times New Roman"/>
        </w:rPr>
        <w:t xml:space="preserve"> rendelkezései</w:t>
      </w:r>
      <w:r w:rsidR="00D75B24" w:rsidRPr="00903BC2">
        <w:rPr>
          <w:rFonts w:ascii="Times New Roman" w:eastAsia="Calibri" w:hAnsi="Times New Roman" w:cs="Times New Roman"/>
        </w:rPr>
        <w:t xml:space="preserve"> 2016. január 1. napjátó</w:t>
      </w:r>
      <w:r w:rsidR="00E9122F">
        <w:rPr>
          <w:rFonts w:ascii="Times New Roman" w:eastAsia="Calibri" w:hAnsi="Times New Roman" w:cs="Times New Roman"/>
        </w:rPr>
        <w:t>l</w:t>
      </w:r>
      <w:r w:rsidR="00590388" w:rsidRPr="00903BC2">
        <w:rPr>
          <w:rFonts w:ascii="Times New Roman" w:eastAsia="Calibri" w:hAnsi="Times New Roman" w:cs="Times New Roman"/>
        </w:rPr>
        <w:t xml:space="preserve"> lépnek hatályba és ezen időponttól kezdődően alkalmazandóak.</w:t>
      </w:r>
    </w:p>
    <w:p w:rsidR="00B341B5" w:rsidRDefault="00B341B5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122F" w:rsidRDefault="00E9122F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122F" w:rsidRDefault="00E9122F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122F" w:rsidRPr="00903BC2" w:rsidRDefault="00E9122F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0388" w:rsidRPr="00903BC2" w:rsidRDefault="00590388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lastRenderedPageBreak/>
        <w:t>Jelen szerződést – amely magyar nyelven hat eredeti, egymással mindenb</w:t>
      </w:r>
      <w:r w:rsidR="00E9122F">
        <w:rPr>
          <w:rFonts w:ascii="Times New Roman" w:eastAsia="Calibri" w:hAnsi="Times New Roman" w:cs="Times New Roman"/>
        </w:rPr>
        <w:t>en megegyező példányban és kettő</w:t>
      </w:r>
      <w:r w:rsidRPr="00903BC2">
        <w:rPr>
          <w:rFonts w:ascii="Times New Roman" w:eastAsia="Calibri" w:hAnsi="Times New Roman" w:cs="Times New Roman"/>
        </w:rPr>
        <w:t xml:space="preserve"> oldalon készült – Felek elolvasás és értelmezés után, mint akaratukkal mindenben megegyezőt </w:t>
      </w:r>
      <w:proofErr w:type="spellStart"/>
      <w:r w:rsidRPr="00903BC2">
        <w:rPr>
          <w:rFonts w:ascii="Times New Roman" w:eastAsia="Calibri" w:hAnsi="Times New Roman" w:cs="Times New Roman"/>
        </w:rPr>
        <w:t>helybenhagyólag</w:t>
      </w:r>
      <w:proofErr w:type="spellEnd"/>
      <w:r w:rsidRPr="00903BC2">
        <w:rPr>
          <w:rFonts w:ascii="Times New Roman" w:eastAsia="Calibri" w:hAnsi="Times New Roman" w:cs="Times New Roman"/>
        </w:rPr>
        <w:t xml:space="preserve"> írták alá. </w:t>
      </w:r>
    </w:p>
    <w:p w:rsidR="00590388" w:rsidRPr="00903BC2" w:rsidRDefault="00590388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0388" w:rsidRPr="00903BC2" w:rsidRDefault="00590388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3BC2">
        <w:rPr>
          <w:rFonts w:ascii="Times New Roman" w:eastAsia="Calibri" w:hAnsi="Times New Roman" w:cs="Times New Roman"/>
        </w:rPr>
        <w:t xml:space="preserve">Törökszentmiklós, 2015. </w:t>
      </w:r>
      <w:proofErr w:type="gramStart"/>
      <w:r w:rsidRPr="00903BC2">
        <w:rPr>
          <w:rFonts w:ascii="Times New Roman" w:eastAsia="Calibri" w:hAnsi="Times New Roman" w:cs="Times New Roman"/>
        </w:rPr>
        <w:t>december …</w:t>
      </w:r>
      <w:proofErr w:type="gramEnd"/>
      <w:r w:rsidRPr="00903BC2">
        <w:rPr>
          <w:rFonts w:ascii="Times New Roman" w:eastAsia="Calibri" w:hAnsi="Times New Roman" w:cs="Times New Roman"/>
        </w:rPr>
        <w:t>….</w:t>
      </w:r>
    </w:p>
    <w:p w:rsidR="00590388" w:rsidRDefault="00590388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122F" w:rsidRPr="00903BC2" w:rsidRDefault="00E9122F" w:rsidP="00590388">
      <w:pPr>
        <w:tabs>
          <w:tab w:val="left" w:pos="30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 xml:space="preserve">    Törökszentmiklós </w:t>
            </w:r>
            <w:proofErr w:type="gramStart"/>
            <w:r w:rsidRPr="00903BC2">
              <w:rPr>
                <w:rFonts w:ascii="Times New Roman" w:eastAsia="Calibri" w:hAnsi="Times New Roman" w:cs="Times New Roman"/>
              </w:rPr>
              <w:t>Városi                           TDA</w:t>
            </w:r>
            <w:proofErr w:type="gramEnd"/>
            <w:r w:rsidRPr="00903BC2">
              <w:rPr>
                <w:rFonts w:ascii="Times New Roman" w:eastAsia="Calibri" w:hAnsi="Times New Roman" w:cs="Times New Roman"/>
              </w:rPr>
              <w:t xml:space="preserve"> Kft.                               TDA WOOD Kft.</w:t>
            </w: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 xml:space="preserve">Önkormányzat </w:t>
            </w:r>
            <w:proofErr w:type="gramStart"/>
            <w:r w:rsidRPr="00903BC2">
              <w:rPr>
                <w:rFonts w:ascii="Times New Roman" w:eastAsia="Calibri" w:hAnsi="Times New Roman" w:cs="Times New Roman"/>
              </w:rPr>
              <w:t xml:space="preserve">képviseletében                  </w:t>
            </w:r>
            <w:proofErr w:type="spellStart"/>
            <w:r w:rsidRPr="00903BC2">
              <w:rPr>
                <w:rFonts w:ascii="Times New Roman" w:eastAsia="Calibri" w:hAnsi="Times New Roman" w:cs="Times New Roman"/>
              </w:rPr>
              <w:t>képviseletében</w:t>
            </w:r>
            <w:proofErr w:type="spellEnd"/>
            <w:proofErr w:type="gramEnd"/>
            <w:r w:rsidRPr="00903BC2"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proofErr w:type="spellStart"/>
            <w:r w:rsidRPr="00903BC2">
              <w:rPr>
                <w:rFonts w:ascii="Times New Roman" w:eastAsia="Calibri" w:hAnsi="Times New Roman" w:cs="Times New Roman"/>
              </w:rPr>
              <w:t>képviseletében</w:t>
            </w:r>
            <w:proofErr w:type="spellEnd"/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tabs>
                <w:tab w:val="left" w:pos="309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985804">
            <w:pPr>
              <w:pStyle w:val="Listaszerbekezds"/>
              <w:tabs>
                <w:tab w:val="left" w:pos="309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 xml:space="preserve">     ____________________ </w:t>
            </w:r>
            <w:r w:rsidR="00985804" w:rsidRPr="00903BC2">
              <w:rPr>
                <w:rFonts w:ascii="Times New Roman" w:eastAsia="Calibri" w:hAnsi="Times New Roman" w:cs="Times New Roman"/>
              </w:rPr>
              <w:t xml:space="preserve">      </w:t>
            </w:r>
            <w:r w:rsidRPr="00903BC2">
              <w:rPr>
                <w:rFonts w:ascii="Times New Roman" w:eastAsia="Calibri" w:hAnsi="Times New Roman" w:cs="Times New Roman"/>
              </w:rPr>
              <w:t>____</w:t>
            </w:r>
            <w:r w:rsidR="00985804" w:rsidRPr="00903BC2">
              <w:rPr>
                <w:rFonts w:ascii="Times New Roman" w:eastAsia="Calibri" w:hAnsi="Times New Roman" w:cs="Times New Roman"/>
              </w:rPr>
              <w:t xml:space="preserve">_________________            </w:t>
            </w:r>
            <w:r w:rsidRPr="00903BC2">
              <w:rPr>
                <w:rFonts w:ascii="Times New Roman" w:eastAsia="Calibri" w:hAnsi="Times New Roman" w:cs="Times New Roman"/>
              </w:rPr>
              <w:t>____________________</w:t>
            </w: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709"/>
                <w:tab w:val="left" w:pos="3686"/>
                <w:tab w:val="left" w:pos="6946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 xml:space="preserve"> </w:t>
            </w:r>
            <w:r w:rsidRPr="00903BC2">
              <w:rPr>
                <w:rFonts w:ascii="Times New Roman" w:eastAsia="Calibri" w:hAnsi="Times New Roman" w:cs="Times New Roman"/>
              </w:rPr>
              <w:tab/>
              <w:t>Markót Imre</w:t>
            </w:r>
            <w:r w:rsidRPr="00903BC2">
              <w:rPr>
                <w:rFonts w:ascii="Times New Roman" w:eastAsia="Calibri" w:hAnsi="Times New Roman" w:cs="Times New Roman"/>
              </w:rPr>
              <w:tab/>
              <w:t xml:space="preserve">Alberto </w:t>
            </w:r>
            <w:proofErr w:type="spellStart"/>
            <w:r w:rsidRPr="00903BC2">
              <w:rPr>
                <w:rFonts w:ascii="Times New Roman" w:eastAsia="Calibri" w:hAnsi="Times New Roman" w:cs="Times New Roman"/>
              </w:rPr>
              <w:t>Rombolotto</w:t>
            </w:r>
            <w:proofErr w:type="spellEnd"/>
            <w:r w:rsidRPr="00903BC2">
              <w:rPr>
                <w:rFonts w:ascii="Times New Roman" w:eastAsia="Calibri" w:hAnsi="Times New Roman" w:cs="Times New Roman"/>
              </w:rPr>
              <w:tab/>
              <w:t xml:space="preserve">Alberto </w:t>
            </w:r>
            <w:proofErr w:type="spellStart"/>
            <w:r w:rsidRPr="00903BC2">
              <w:rPr>
                <w:rFonts w:ascii="Times New Roman" w:eastAsia="Calibri" w:hAnsi="Times New Roman" w:cs="Times New Roman"/>
              </w:rPr>
              <w:t>Rombolotto</w:t>
            </w:r>
            <w:proofErr w:type="spellEnd"/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709"/>
                <w:tab w:val="left" w:pos="3969"/>
                <w:tab w:val="left" w:pos="7371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ab/>
              <w:t>polgármester</w:t>
            </w:r>
            <w:r w:rsidRPr="00903BC2">
              <w:rPr>
                <w:rFonts w:ascii="Times New Roman" w:eastAsia="Calibri" w:hAnsi="Times New Roman" w:cs="Times New Roman"/>
              </w:rPr>
              <w:tab/>
              <w:t>ügyvezető</w:t>
            </w:r>
            <w:r w:rsidRPr="00903BC2">
              <w:rPr>
                <w:rFonts w:ascii="Times New Roman" w:eastAsia="Calibri" w:hAnsi="Times New Roman" w:cs="Times New Roman"/>
              </w:rPr>
              <w:tab/>
              <w:t>ügyvezető</w:t>
            </w: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851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ab/>
              <w:t>bérbeadó</w:t>
            </w:r>
            <w:r w:rsidRPr="00903BC2">
              <w:rPr>
                <w:rFonts w:ascii="Times New Roman" w:eastAsia="Calibri" w:hAnsi="Times New Roman" w:cs="Times New Roman"/>
              </w:rPr>
              <w:tab/>
              <w:t>jogelőd bérlő</w:t>
            </w:r>
            <w:r w:rsidRPr="00903BC2">
              <w:rPr>
                <w:rFonts w:ascii="Times New Roman" w:eastAsia="Calibri" w:hAnsi="Times New Roman" w:cs="Times New Roman"/>
              </w:rPr>
              <w:tab/>
              <w:t>jogutód bérlő</w:t>
            </w: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851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851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567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ab/>
              <w:t>Törökszentmiklósi</w:t>
            </w: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142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ab/>
              <w:t>Logisztikai Kft. képviseletében</w:t>
            </w: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851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284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ab/>
              <w:t>_____________________</w:t>
            </w: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709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ab/>
              <w:t>Turcsányi András</w:t>
            </w:r>
          </w:p>
        </w:tc>
      </w:tr>
      <w:tr w:rsidR="00590388" w:rsidRPr="00903BC2" w:rsidTr="00590388">
        <w:tc>
          <w:tcPr>
            <w:tcW w:w="9212" w:type="dxa"/>
          </w:tcPr>
          <w:p w:rsidR="00590388" w:rsidRPr="00903BC2" w:rsidRDefault="00590388" w:rsidP="00D75B24">
            <w:pPr>
              <w:pStyle w:val="Listaszerbekezds"/>
              <w:tabs>
                <w:tab w:val="left" w:pos="993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ab/>
              <w:t>ügyvezető</w:t>
            </w:r>
          </w:p>
        </w:tc>
      </w:tr>
      <w:tr w:rsidR="00590388" w:rsidRPr="00903BC2" w:rsidTr="00590388">
        <w:tc>
          <w:tcPr>
            <w:tcW w:w="9212" w:type="dxa"/>
          </w:tcPr>
          <w:p w:rsidR="00590388" w:rsidRDefault="00590388" w:rsidP="00D75B24">
            <w:pPr>
              <w:pStyle w:val="Listaszerbekezds"/>
              <w:tabs>
                <w:tab w:val="left" w:pos="567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ab/>
              <w:t>kötelezettségvállaló</w:t>
            </w:r>
          </w:p>
          <w:p w:rsidR="00903BC2" w:rsidRDefault="00903BC2" w:rsidP="00D75B24">
            <w:pPr>
              <w:pStyle w:val="Listaszerbekezds"/>
              <w:tabs>
                <w:tab w:val="left" w:pos="567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903BC2" w:rsidRDefault="00903BC2" w:rsidP="00D75B24">
            <w:pPr>
              <w:pStyle w:val="Listaszerbekezds"/>
              <w:tabs>
                <w:tab w:val="left" w:pos="567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903BC2" w:rsidRDefault="00903BC2" w:rsidP="00D75B24">
            <w:pPr>
              <w:pStyle w:val="Listaszerbekezds"/>
              <w:tabs>
                <w:tab w:val="left" w:pos="567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903BC2" w:rsidRPr="00903BC2" w:rsidRDefault="00903BC2" w:rsidP="00903BC2">
            <w:pPr>
              <w:pStyle w:val="Listaszerbekezds"/>
              <w:tabs>
                <w:tab w:val="left" w:pos="567"/>
                <w:tab w:val="left" w:pos="3828"/>
                <w:tab w:val="left" w:pos="7230"/>
              </w:tabs>
              <w:ind w:left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jogi ellenjegyző</w:t>
            </w:r>
          </w:p>
        </w:tc>
      </w:tr>
      <w:tr w:rsidR="00903BC2" w:rsidRPr="00903BC2" w:rsidTr="00590388">
        <w:tc>
          <w:tcPr>
            <w:tcW w:w="9212" w:type="dxa"/>
          </w:tcPr>
          <w:p w:rsidR="00903BC2" w:rsidRDefault="00903BC2" w:rsidP="00D75B24">
            <w:pPr>
              <w:pStyle w:val="Listaszerbekezds"/>
              <w:tabs>
                <w:tab w:val="left" w:pos="567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903BC2" w:rsidRDefault="00903BC2" w:rsidP="00D75B24">
            <w:pPr>
              <w:pStyle w:val="Listaszerbekezds"/>
              <w:tabs>
                <w:tab w:val="left" w:pos="567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903BC2" w:rsidRDefault="00903BC2" w:rsidP="00903BC2">
            <w:pPr>
              <w:pStyle w:val="Listaszerbekezds"/>
              <w:tabs>
                <w:tab w:val="left" w:pos="567"/>
                <w:tab w:val="left" w:pos="3828"/>
                <w:tab w:val="left" w:pos="7230"/>
              </w:tabs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903BC2" w:rsidRPr="00903BC2" w:rsidRDefault="00903BC2" w:rsidP="00903BC2">
            <w:pPr>
              <w:pStyle w:val="Listaszerbekezds"/>
              <w:tabs>
                <w:tab w:val="left" w:pos="3828"/>
                <w:tab w:val="left" w:pos="7230"/>
              </w:tabs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903BC2">
              <w:rPr>
                <w:rFonts w:ascii="Times New Roman" w:eastAsia="Calibri" w:hAnsi="Times New Roman" w:cs="Times New Roman"/>
              </w:rPr>
              <w:t>pénzügyi ellenjegyző</w:t>
            </w:r>
          </w:p>
        </w:tc>
      </w:tr>
    </w:tbl>
    <w:p w:rsidR="006024C2" w:rsidRPr="00985804" w:rsidRDefault="006024C2" w:rsidP="00903BC2">
      <w:pPr>
        <w:tabs>
          <w:tab w:val="left" w:pos="309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6024C2" w:rsidRPr="00985804" w:rsidSect="00903BC2">
      <w:headerReference w:type="default" r:id="rId12"/>
      <w:pgSz w:w="11906" w:h="16838"/>
      <w:pgMar w:top="1134" w:right="1417" w:bottom="426" w:left="1417" w:header="708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C4" w:rsidRDefault="008A23C4">
      <w:pPr>
        <w:spacing w:after="0" w:line="240" w:lineRule="auto"/>
      </w:pPr>
      <w:r>
        <w:separator/>
      </w:r>
    </w:p>
  </w:endnote>
  <w:endnote w:type="continuationSeparator" w:id="0">
    <w:p w:rsidR="008A23C4" w:rsidRDefault="008A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3928568"/>
      <w:docPartObj>
        <w:docPartGallery w:val="Page Numbers (Bottom of Page)"/>
        <w:docPartUnique/>
      </w:docPartObj>
    </w:sdtPr>
    <w:sdtContent>
      <w:p w:rsidR="008A23C4" w:rsidRDefault="00E90C29">
        <w:pPr>
          <w:pStyle w:val="llb"/>
          <w:jc w:val="center"/>
        </w:pPr>
        <w:r>
          <w:fldChar w:fldCharType="begin"/>
        </w:r>
        <w:r w:rsidR="008A23C4">
          <w:instrText>PAGE   \* MERGEFORMAT</w:instrText>
        </w:r>
        <w:r>
          <w:fldChar w:fldCharType="separate"/>
        </w:r>
        <w:r w:rsidR="002154A7">
          <w:rPr>
            <w:noProof/>
          </w:rPr>
          <w:t>1</w:t>
        </w:r>
        <w:r>
          <w:fldChar w:fldCharType="end"/>
        </w:r>
      </w:p>
    </w:sdtContent>
  </w:sdt>
  <w:p w:rsidR="008A23C4" w:rsidRDefault="008A23C4" w:rsidP="00BF7D67">
    <w:pPr>
      <w:pStyle w:val="Listaszerbekezds"/>
      <w:tabs>
        <w:tab w:val="left" w:pos="567"/>
        <w:tab w:val="left" w:pos="3828"/>
        <w:tab w:val="left" w:pos="7230"/>
      </w:tabs>
      <w:spacing w:after="0" w:line="240" w:lineRule="auto"/>
      <w:ind w:left="0"/>
      <w:jc w:val="both"/>
      <w:rPr>
        <w:rFonts w:ascii="Times New Roman" w:eastAsia="Calibri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197529"/>
      <w:docPartObj>
        <w:docPartGallery w:val="Page Numbers (Bottom of Page)"/>
        <w:docPartUnique/>
      </w:docPartObj>
    </w:sdtPr>
    <w:sdtContent>
      <w:p w:rsidR="008A23C4" w:rsidRDefault="00E90C29">
        <w:pPr>
          <w:pStyle w:val="llb"/>
          <w:jc w:val="center"/>
        </w:pPr>
        <w:r>
          <w:fldChar w:fldCharType="begin"/>
        </w:r>
        <w:r w:rsidR="008A23C4">
          <w:instrText>PAGE   \* MERGEFORMAT</w:instrText>
        </w:r>
        <w:r>
          <w:fldChar w:fldCharType="separate"/>
        </w:r>
        <w:r w:rsidR="008A23C4">
          <w:rPr>
            <w:noProof/>
          </w:rPr>
          <w:t>1</w:t>
        </w:r>
        <w:r>
          <w:fldChar w:fldCharType="end"/>
        </w:r>
      </w:p>
    </w:sdtContent>
  </w:sdt>
  <w:p w:rsidR="008A23C4" w:rsidRDefault="008A23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C4" w:rsidRDefault="008A23C4">
      <w:pPr>
        <w:spacing w:after="0" w:line="240" w:lineRule="auto"/>
      </w:pPr>
      <w:r>
        <w:separator/>
      </w:r>
    </w:p>
  </w:footnote>
  <w:footnote w:type="continuationSeparator" w:id="0">
    <w:p w:rsidR="008A23C4" w:rsidRDefault="008A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C4" w:rsidRDefault="00E90C29">
    <w:pPr>
      <w:pStyle w:val="lfej"/>
      <w:jc w:val="center"/>
    </w:pPr>
    <w:r>
      <w:fldChar w:fldCharType="begin"/>
    </w:r>
    <w:r w:rsidR="008A23C4">
      <w:instrText xml:space="preserve"> PAGE   \* MERGEFORMAT </w:instrText>
    </w:r>
    <w:r>
      <w:fldChar w:fldCharType="separate"/>
    </w:r>
    <w:r w:rsidR="002154A7">
      <w:rPr>
        <w:noProof/>
      </w:rPr>
      <w:t>1</w:t>
    </w:r>
    <w:r>
      <w:fldChar w:fldCharType="end"/>
    </w:r>
  </w:p>
  <w:p w:rsidR="008A23C4" w:rsidRDefault="008A23C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C4" w:rsidRDefault="00E90C29">
    <w:pPr>
      <w:rPr>
        <w:sz w:val="2"/>
        <w:szCs w:val="2"/>
      </w:rPr>
    </w:pPr>
    <w:r w:rsidRPr="00E90C2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margin-left:293.85pt;margin-top:37.05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" filled="f" stroked="f">
          <v:textbox style="mso-fit-shape-to-text:t" inset="0,0,0,0">
            <w:txbxContent>
              <w:p w:rsidR="008A23C4" w:rsidRDefault="008A23C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4B9"/>
    <w:multiLevelType w:val="hybridMultilevel"/>
    <w:tmpl w:val="868E612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138AC"/>
    <w:multiLevelType w:val="hybridMultilevel"/>
    <w:tmpl w:val="C66472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A6658"/>
    <w:multiLevelType w:val="hybridMultilevel"/>
    <w:tmpl w:val="70F26004"/>
    <w:lvl w:ilvl="0" w:tplc="0E90EB5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C39"/>
    <w:multiLevelType w:val="hybridMultilevel"/>
    <w:tmpl w:val="964C4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4ACF"/>
    <w:multiLevelType w:val="hybridMultilevel"/>
    <w:tmpl w:val="321CE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C6843"/>
    <w:multiLevelType w:val="hybridMultilevel"/>
    <w:tmpl w:val="9EACD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564FD"/>
    <w:multiLevelType w:val="hybridMultilevel"/>
    <w:tmpl w:val="F7B0D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1097"/>
    <w:multiLevelType w:val="hybridMultilevel"/>
    <w:tmpl w:val="BA6066CE"/>
    <w:lvl w:ilvl="0" w:tplc="858A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7A3B"/>
    <w:multiLevelType w:val="hybridMultilevel"/>
    <w:tmpl w:val="2CBC8CC6"/>
    <w:lvl w:ilvl="0" w:tplc="8618EAAA">
      <w:start w:val="27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37FDB"/>
    <w:multiLevelType w:val="hybridMultilevel"/>
    <w:tmpl w:val="70E8E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073FF"/>
    <w:multiLevelType w:val="hybridMultilevel"/>
    <w:tmpl w:val="FA0E9692"/>
    <w:lvl w:ilvl="0" w:tplc="D144AA62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00146"/>
    <w:multiLevelType w:val="hybridMultilevel"/>
    <w:tmpl w:val="2C808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37B74"/>
    <w:multiLevelType w:val="hybridMultilevel"/>
    <w:tmpl w:val="FDEE4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505B"/>
    <w:multiLevelType w:val="hybridMultilevel"/>
    <w:tmpl w:val="3B1890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E1267"/>
    <w:rsid w:val="00005521"/>
    <w:rsid w:val="00045E55"/>
    <w:rsid w:val="00091F0D"/>
    <w:rsid w:val="00101210"/>
    <w:rsid w:val="00130A50"/>
    <w:rsid w:val="00147A6E"/>
    <w:rsid w:val="0015180A"/>
    <w:rsid w:val="001D44F7"/>
    <w:rsid w:val="001E1267"/>
    <w:rsid w:val="002154A7"/>
    <w:rsid w:val="00216ED2"/>
    <w:rsid w:val="00252ACF"/>
    <w:rsid w:val="002D7D62"/>
    <w:rsid w:val="002F0AAB"/>
    <w:rsid w:val="002F49C9"/>
    <w:rsid w:val="00357789"/>
    <w:rsid w:val="003D0F42"/>
    <w:rsid w:val="003E3D44"/>
    <w:rsid w:val="003E48DE"/>
    <w:rsid w:val="003F6292"/>
    <w:rsid w:val="00407FC4"/>
    <w:rsid w:val="00430118"/>
    <w:rsid w:val="004329F3"/>
    <w:rsid w:val="00465C80"/>
    <w:rsid w:val="004C08B3"/>
    <w:rsid w:val="004C5B13"/>
    <w:rsid w:val="004D5397"/>
    <w:rsid w:val="00552A39"/>
    <w:rsid w:val="00557C35"/>
    <w:rsid w:val="00590388"/>
    <w:rsid w:val="005A1A7F"/>
    <w:rsid w:val="005A4F20"/>
    <w:rsid w:val="006024C2"/>
    <w:rsid w:val="00614BB2"/>
    <w:rsid w:val="00645245"/>
    <w:rsid w:val="0068155A"/>
    <w:rsid w:val="006853A6"/>
    <w:rsid w:val="0069325C"/>
    <w:rsid w:val="006F09D4"/>
    <w:rsid w:val="0071295F"/>
    <w:rsid w:val="00750A04"/>
    <w:rsid w:val="00765D38"/>
    <w:rsid w:val="0079585A"/>
    <w:rsid w:val="007A597D"/>
    <w:rsid w:val="007A5BB1"/>
    <w:rsid w:val="007E01A9"/>
    <w:rsid w:val="008430B0"/>
    <w:rsid w:val="008434AC"/>
    <w:rsid w:val="008A2264"/>
    <w:rsid w:val="008A23C4"/>
    <w:rsid w:val="008E54C9"/>
    <w:rsid w:val="00903BC2"/>
    <w:rsid w:val="00935BCB"/>
    <w:rsid w:val="00985804"/>
    <w:rsid w:val="009E3661"/>
    <w:rsid w:val="00A26261"/>
    <w:rsid w:val="00A82EFC"/>
    <w:rsid w:val="00AF6817"/>
    <w:rsid w:val="00B20AAA"/>
    <w:rsid w:val="00B341B5"/>
    <w:rsid w:val="00B5764F"/>
    <w:rsid w:val="00B90954"/>
    <w:rsid w:val="00B964B8"/>
    <w:rsid w:val="00BD66BC"/>
    <w:rsid w:val="00BF7D67"/>
    <w:rsid w:val="00C10896"/>
    <w:rsid w:val="00C16B4F"/>
    <w:rsid w:val="00D54077"/>
    <w:rsid w:val="00D75235"/>
    <w:rsid w:val="00D75B24"/>
    <w:rsid w:val="00D8411F"/>
    <w:rsid w:val="00E11331"/>
    <w:rsid w:val="00E63AA4"/>
    <w:rsid w:val="00E721DB"/>
    <w:rsid w:val="00E765F8"/>
    <w:rsid w:val="00E90C29"/>
    <w:rsid w:val="00E91062"/>
    <w:rsid w:val="00E9122F"/>
    <w:rsid w:val="00E92F5B"/>
    <w:rsid w:val="00ED02D3"/>
    <w:rsid w:val="00FC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C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  <w:style w:type="table" w:styleId="Rcsostblzat">
    <w:name w:val="Table Grid"/>
    <w:basedOn w:val="Normltblzat"/>
    <w:uiPriority w:val="59"/>
    <w:rsid w:val="0059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1267"/>
  </w:style>
  <w:style w:type="character" w:customStyle="1" w:styleId="Fejlcvagylbjegyzet">
    <w:name w:val="Fejléc vagy lábjegyzet"/>
    <w:rsid w:val="001E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6292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52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incstrkz">
    <w:name w:val="No Spacing"/>
    <w:uiPriority w:val="1"/>
    <w:qFormat/>
    <w:rsid w:val="00B5764F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A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7D"/>
  </w:style>
  <w:style w:type="table" w:styleId="Rcsostblzat">
    <w:name w:val="Table Grid"/>
    <w:basedOn w:val="Normltblzat"/>
    <w:uiPriority w:val="59"/>
    <w:rsid w:val="0059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4DF8-D999-4096-8FAD-B4B9B506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13999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Libor Imre</dc:creator>
  <cp:lastModifiedBy>herczegne_ilona</cp:lastModifiedBy>
  <cp:revision>2</cp:revision>
  <cp:lastPrinted>2015-12-14T15:01:00Z</cp:lastPrinted>
  <dcterms:created xsi:type="dcterms:W3CDTF">2015-12-14T15:02:00Z</dcterms:created>
  <dcterms:modified xsi:type="dcterms:W3CDTF">2015-12-14T15:02:00Z</dcterms:modified>
</cp:coreProperties>
</file>