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347" w:rsidRDefault="00885347" w:rsidP="00885347">
      <w:pPr>
        <w:rPr>
          <w:rFonts w:ascii="Times New Roman" w:hAnsi="Times New Roman"/>
          <w:b/>
        </w:rPr>
      </w:pPr>
      <w:r w:rsidRPr="00881EE1">
        <w:rPr>
          <w:rFonts w:ascii="Times New Roman" w:hAnsi="Times New Roman"/>
          <w:b/>
        </w:rPr>
        <w:t>Kivonat Törökszentmiklós Városi Önkormányzat Képvi</w:t>
      </w:r>
      <w:r>
        <w:rPr>
          <w:rFonts w:ascii="Times New Roman" w:hAnsi="Times New Roman"/>
          <w:b/>
        </w:rPr>
        <w:t>s</w:t>
      </w:r>
      <w:r w:rsidR="00A651AE">
        <w:rPr>
          <w:rFonts w:ascii="Times New Roman" w:hAnsi="Times New Roman"/>
          <w:b/>
        </w:rPr>
        <w:t>e</w:t>
      </w:r>
      <w:r w:rsidR="004025DC">
        <w:rPr>
          <w:rFonts w:ascii="Times New Roman" w:hAnsi="Times New Roman"/>
          <w:b/>
        </w:rPr>
        <w:t>l</w:t>
      </w:r>
      <w:r w:rsidR="00C636FA">
        <w:rPr>
          <w:rFonts w:ascii="Times New Roman" w:hAnsi="Times New Roman"/>
          <w:b/>
        </w:rPr>
        <w:t>ő</w:t>
      </w:r>
      <w:r w:rsidR="00FB44B1">
        <w:rPr>
          <w:rFonts w:ascii="Times New Roman" w:hAnsi="Times New Roman"/>
          <w:b/>
        </w:rPr>
        <w:t>-</w:t>
      </w:r>
      <w:r w:rsidR="00B83EA2">
        <w:rPr>
          <w:rFonts w:ascii="Times New Roman" w:hAnsi="Times New Roman"/>
          <w:b/>
        </w:rPr>
        <w:t>testületének 2022. július 2</w:t>
      </w:r>
      <w:r w:rsidR="008344F2">
        <w:rPr>
          <w:rFonts w:ascii="Times New Roman" w:hAnsi="Times New Roman"/>
          <w:b/>
        </w:rPr>
        <w:t>8</w:t>
      </w:r>
      <w:r w:rsidR="0000401E">
        <w:rPr>
          <w:rFonts w:ascii="Times New Roman" w:hAnsi="Times New Roman"/>
          <w:b/>
        </w:rPr>
        <w:t>-á</w:t>
      </w:r>
      <w:r w:rsidR="006650D5">
        <w:rPr>
          <w:rFonts w:ascii="Times New Roman" w:hAnsi="Times New Roman"/>
          <w:b/>
        </w:rPr>
        <w:t>n megtartott</w:t>
      </w:r>
      <w:r w:rsidR="00B83EA2">
        <w:rPr>
          <w:rFonts w:ascii="Times New Roman" w:hAnsi="Times New Roman"/>
          <w:b/>
        </w:rPr>
        <w:t xml:space="preserve"> </w:t>
      </w:r>
      <w:r w:rsidR="005361C5">
        <w:rPr>
          <w:rFonts w:ascii="Times New Roman" w:hAnsi="Times New Roman"/>
          <w:b/>
        </w:rPr>
        <w:t xml:space="preserve">z á r t </w:t>
      </w:r>
      <w:bookmarkStart w:id="0" w:name="_GoBack"/>
      <w:bookmarkEnd w:id="0"/>
      <w:r w:rsidR="00117D62">
        <w:rPr>
          <w:rFonts w:ascii="Times New Roman" w:hAnsi="Times New Roman"/>
          <w:b/>
        </w:rPr>
        <w:t xml:space="preserve"> </w:t>
      </w:r>
      <w:r w:rsidR="00FB44B1">
        <w:rPr>
          <w:rFonts w:ascii="Times New Roman" w:hAnsi="Times New Roman"/>
          <w:b/>
        </w:rPr>
        <w:t>ülésének jegyzőkönyvéből:</w:t>
      </w:r>
    </w:p>
    <w:p w:rsidR="00D40111" w:rsidRDefault="00D40111" w:rsidP="00885347">
      <w:pPr>
        <w:rPr>
          <w:rFonts w:ascii="Times New Roman" w:hAnsi="Times New Roman"/>
          <w:b/>
        </w:rPr>
      </w:pPr>
    </w:p>
    <w:p w:rsidR="00CF7A57" w:rsidRDefault="00D52FC6" w:rsidP="00885347">
      <w:pPr>
        <w:rPr>
          <w:rFonts w:ascii="Times New Roman" w:hAnsi="Times New Roman"/>
          <w:b/>
        </w:rPr>
      </w:pPr>
      <w:r>
        <w:rPr>
          <w:rFonts w:ascii="Times New Roman" w:hAnsi="Times New Roman"/>
          <w:b/>
        </w:rPr>
        <w:t>Törökszentmiklós Városi Önkormányzat Képviselő-testületének</w:t>
      </w:r>
    </w:p>
    <w:p w:rsidR="00D52FC6" w:rsidRPr="00881EE1" w:rsidRDefault="00D52FC6" w:rsidP="00885347">
      <w:pPr>
        <w:rPr>
          <w:rFonts w:ascii="Times New Roman" w:hAnsi="Times New Roman"/>
          <w:b/>
        </w:rPr>
      </w:pPr>
    </w:p>
    <w:p w:rsidR="00D52FC6" w:rsidRDefault="00D52FC6" w:rsidP="00D52FC6">
      <w:pPr>
        <w:rPr>
          <w:rFonts w:ascii="Times New Roman" w:eastAsiaTheme="minorHAnsi" w:hAnsi="Times New Roman"/>
          <w:b/>
        </w:rPr>
      </w:pPr>
      <w:r>
        <w:rPr>
          <w:rFonts w:ascii="Times New Roman" w:eastAsiaTheme="minorHAnsi" w:hAnsi="Times New Roman"/>
          <w:b/>
        </w:rPr>
        <w:t>158</w:t>
      </w:r>
      <w:r w:rsidRPr="00D52FC6">
        <w:rPr>
          <w:rFonts w:ascii="Times New Roman" w:eastAsiaTheme="minorHAnsi" w:hAnsi="Times New Roman"/>
          <w:b/>
        </w:rPr>
        <w:t>/2022. (</w:t>
      </w:r>
      <w:r>
        <w:rPr>
          <w:rFonts w:ascii="Times New Roman" w:eastAsiaTheme="minorHAnsi" w:hAnsi="Times New Roman"/>
          <w:b/>
        </w:rPr>
        <w:t xml:space="preserve">VII.28.) számú </w:t>
      </w:r>
    </w:p>
    <w:p w:rsidR="00D52FC6" w:rsidRDefault="00D52FC6" w:rsidP="00D52FC6">
      <w:pPr>
        <w:rPr>
          <w:rFonts w:ascii="Times New Roman" w:eastAsiaTheme="minorHAnsi" w:hAnsi="Times New Roman"/>
          <w:b/>
        </w:rPr>
      </w:pPr>
    </w:p>
    <w:p w:rsidR="00D52FC6" w:rsidRPr="00D52FC6" w:rsidRDefault="00D52FC6" w:rsidP="00D52FC6">
      <w:pPr>
        <w:rPr>
          <w:rFonts w:ascii="Times New Roman" w:eastAsiaTheme="minorHAnsi" w:hAnsi="Times New Roman"/>
          <w:b/>
          <w:u w:val="single"/>
        </w:rPr>
      </w:pPr>
      <w:r>
        <w:rPr>
          <w:rFonts w:ascii="Times New Roman" w:eastAsiaTheme="minorHAnsi" w:hAnsi="Times New Roman"/>
          <w:b/>
        </w:rPr>
        <w:t>H</w:t>
      </w:r>
      <w:r w:rsidRPr="00D52FC6">
        <w:rPr>
          <w:rFonts w:ascii="Times New Roman" w:eastAsiaTheme="minorHAnsi" w:hAnsi="Times New Roman"/>
          <w:b/>
        </w:rPr>
        <w:t>a t á r o z a t</w:t>
      </w:r>
      <w:r>
        <w:rPr>
          <w:rFonts w:ascii="Times New Roman" w:eastAsiaTheme="minorHAnsi" w:hAnsi="Times New Roman"/>
          <w:b/>
        </w:rPr>
        <w:t xml:space="preserve"> </w:t>
      </w:r>
      <w:proofErr w:type="gramStart"/>
      <w:r>
        <w:rPr>
          <w:rFonts w:ascii="Times New Roman" w:eastAsiaTheme="minorHAnsi" w:hAnsi="Times New Roman"/>
          <w:b/>
        </w:rPr>
        <w:t>a</w:t>
      </w:r>
      <w:proofErr w:type="gramEnd"/>
    </w:p>
    <w:p w:rsidR="00D52FC6" w:rsidRPr="00D52FC6" w:rsidRDefault="00D52FC6" w:rsidP="00D52FC6">
      <w:pPr>
        <w:rPr>
          <w:rFonts w:ascii="Times New Roman" w:eastAsiaTheme="minorHAnsi" w:hAnsi="Times New Roman"/>
          <w:b/>
        </w:rPr>
      </w:pPr>
    </w:p>
    <w:p w:rsidR="00D52FC6" w:rsidRPr="00D52FC6" w:rsidRDefault="00D52FC6" w:rsidP="00D52FC6">
      <w:pPr>
        <w:rPr>
          <w:rFonts w:ascii="Times New Roman" w:eastAsiaTheme="minorHAnsi" w:hAnsi="Times New Roman"/>
          <w:b/>
        </w:rPr>
      </w:pPr>
      <w:r w:rsidRPr="00D52FC6">
        <w:rPr>
          <w:rFonts w:ascii="Times New Roman" w:eastAsiaTheme="minorHAnsi" w:hAnsi="Times New Roman"/>
          <w:b/>
        </w:rPr>
        <w:t xml:space="preserve">Az Opus Titász </w:t>
      </w:r>
      <w:proofErr w:type="spellStart"/>
      <w:r w:rsidRPr="00D52FC6">
        <w:rPr>
          <w:rFonts w:ascii="Times New Roman" w:eastAsiaTheme="minorHAnsi" w:hAnsi="Times New Roman"/>
          <w:b/>
        </w:rPr>
        <w:t>Zrt</w:t>
      </w:r>
      <w:proofErr w:type="spellEnd"/>
      <w:r w:rsidRPr="00D52FC6">
        <w:rPr>
          <w:rFonts w:ascii="Times New Roman" w:eastAsiaTheme="minorHAnsi" w:hAnsi="Times New Roman"/>
          <w:b/>
        </w:rPr>
        <w:t xml:space="preserve">. fellebbezés elutasítása és a TM/6367-4/2022., TM/6367-5/2022., TM/6367-6/2022., TM/6367-7/2022. iktatószámú közigazgatási bírság kiszabásáról szóló határozatok </w:t>
      </w:r>
      <w:r>
        <w:rPr>
          <w:rFonts w:ascii="Times New Roman" w:eastAsiaTheme="minorHAnsi" w:hAnsi="Times New Roman"/>
          <w:b/>
        </w:rPr>
        <w:t>helybenhagyása</w:t>
      </w:r>
    </w:p>
    <w:p w:rsidR="00D52FC6" w:rsidRPr="00D52FC6" w:rsidRDefault="00D52FC6" w:rsidP="00D52FC6">
      <w:pPr>
        <w:rPr>
          <w:rFonts w:ascii="Times New Roman" w:eastAsiaTheme="minorHAnsi" w:hAnsi="Times New Roman"/>
        </w:rPr>
      </w:pPr>
    </w:p>
    <w:p w:rsidR="00D52FC6" w:rsidRPr="00D52FC6" w:rsidRDefault="00D52FC6" w:rsidP="00D52FC6">
      <w:pPr>
        <w:rPr>
          <w:rFonts w:ascii="Times New Roman" w:eastAsiaTheme="minorHAnsi" w:hAnsi="Times New Roman"/>
        </w:rPr>
      </w:pPr>
    </w:p>
    <w:p w:rsidR="00D52FC6" w:rsidRPr="00D52FC6" w:rsidRDefault="00D52FC6" w:rsidP="00D52FC6">
      <w:pPr>
        <w:jc w:val="center"/>
        <w:rPr>
          <w:rFonts w:ascii="Times New Roman" w:eastAsiaTheme="minorHAnsi" w:hAnsi="Times New Roman"/>
          <w:b/>
        </w:rPr>
      </w:pPr>
      <w:r w:rsidRPr="00D52FC6">
        <w:rPr>
          <w:rFonts w:ascii="Times New Roman" w:eastAsiaTheme="minorHAnsi" w:hAnsi="Times New Roman"/>
          <w:b/>
        </w:rPr>
        <w:t>HATÁROZAT</w:t>
      </w:r>
    </w:p>
    <w:p w:rsidR="00D52FC6" w:rsidRPr="00D52FC6" w:rsidRDefault="00D52FC6" w:rsidP="00D52FC6">
      <w:pPr>
        <w:rPr>
          <w:rFonts w:ascii="Times New Roman" w:eastAsiaTheme="minorHAnsi" w:hAnsi="Times New Roman"/>
          <w:b/>
        </w:rPr>
      </w:pPr>
    </w:p>
    <w:p w:rsidR="00D52FC6" w:rsidRPr="00D52FC6" w:rsidRDefault="00D52FC6" w:rsidP="00D52FC6">
      <w:pPr>
        <w:rPr>
          <w:rFonts w:ascii="Times New Roman" w:eastAsiaTheme="minorHAnsi" w:hAnsi="Times New Roman"/>
        </w:rPr>
      </w:pPr>
      <w:r w:rsidRPr="00D52FC6">
        <w:rPr>
          <w:rFonts w:ascii="Times New Roman" w:eastAsiaTheme="minorHAnsi" w:hAnsi="Times New Roman"/>
        </w:rPr>
        <w:t xml:space="preserve">Törökszentmiklós Városi Önkormányzat Képviselő-testülete az Opus Titász </w:t>
      </w:r>
      <w:proofErr w:type="spellStart"/>
      <w:r w:rsidRPr="00D52FC6">
        <w:rPr>
          <w:rFonts w:ascii="Times New Roman" w:eastAsiaTheme="minorHAnsi" w:hAnsi="Times New Roman"/>
        </w:rPr>
        <w:t>Zrt</w:t>
      </w:r>
      <w:proofErr w:type="spellEnd"/>
      <w:r w:rsidRPr="00D52FC6">
        <w:rPr>
          <w:rFonts w:ascii="Times New Roman" w:eastAsiaTheme="minorHAnsi" w:hAnsi="Times New Roman"/>
        </w:rPr>
        <w:t xml:space="preserve">. 5000 Szolnok, Verseghy út 3. szám alatti zártkörűen működő részvénytársaság fellebbezését </w:t>
      </w:r>
    </w:p>
    <w:p w:rsidR="00D52FC6" w:rsidRPr="00D52FC6" w:rsidRDefault="00D52FC6" w:rsidP="00D52FC6">
      <w:pPr>
        <w:rPr>
          <w:rFonts w:ascii="Times New Roman" w:eastAsiaTheme="minorHAnsi" w:hAnsi="Times New Roman"/>
        </w:rPr>
      </w:pPr>
    </w:p>
    <w:p w:rsidR="00D52FC6" w:rsidRPr="00D52FC6" w:rsidRDefault="00D52FC6" w:rsidP="00D52FC6">
      <w:pPr>
        <w:jc w:val="center"/>
        <w:rPr>
          <w:rFonts w:ascii="Times New Roman" w:eastAsiaTheme="minorHAnsi" w:hAnsi="Times New Roman"/>
          <w:b/>
          <w:spacing w:val="50"/>
        </w:rPr>
      </w:pPr>
      <w:proofErr w:type="gramStart"/>
      <w:r w:rsidRPr="00D52FC6">
        <w:rPr>
          <w:rFonts w:ascii="Times New Roman" w:eastAsiaTheme="minorHAnsi" w:hAnsi="Times New Roman"/>
          <w:b/>
          <w:spacing w:val="50"/>
        </w:rPr>
        <w:t>elutasítja</w:t>
      </w:r>
      <w:proofErr w:type="gramEnd"/>
    </w:p>
    <w:p w:rsidR="00D52FC6" w:rsidRPr="00D52FC6" w:rsidRDefault="00D52FC6" w:rsidP="00D52FC6">
      <w:pPr>
        <w:rPr>
          <w:rFonts w:ascii="Times New Roman" w:eastAsiaTheme="minorHAnsi" w:hAnsi="Times New Roman"/>
        </w:rPr>
      </w:pPr>
    </w:p>
    <w:p w:rsidR="00D52FC6" w:rsidRPr="00D52FC6" w:rsidRDefault="00D52FC6" w:rsidP="00D52FC6">
      <w:pPr>
        <w:rPr>
          <w:rFonts w:ascii="Times New Roman" w:eastAsiaTheme="minorHAnsi" w:hAnsi="Times New Roman"/>
        </w:rPr>
      </w:pPr>
      <w:proofErr w:type="gramStart"/>
      <w:r w:rsidRPr="00D52FC6">
        <w:rPr>
          <w:rFonts w:ascii="Times New Roman" w:eastAsiaTheme="minorHAnsi" w:hAnsi="Times New Roman"/>
        </w:rPr>
        <w:t>és</w:t>
      </w:r>
      <w:proofErr w:type="gramEnd"/>
      <w:r w:rsidRPr="00D52FC6">
        <w:rPr>
          <w:rFonts w:ascii="Times New Roman" w:eastAsiaTheme="minorHAnsi" w:hAnsi="Times New Roman"/>
        </w:rPr>
        <w:t xml:space="preserve"> a TM/6367-4/2022., TM/6367-5/2022., TM/6367-6/2022., TM/6367-7/2022. iktatószámú közigazgatási bírság kiszabásáról szóló határozatokat </w:t>
      </w:r>
    </w:p>
    <w:p w:rsidR="00D52FC6" w:rsidRPr="00D52FC6" w:rsidRDefault="00D52FC6" w:rsidP="00D52FC6">
      <w:pPr>
        <w:rPr>
          <w:rFonts w:ascii="Times New Roman" w:eastAsiaTheme="minorHAnsi" w:hAnsi="Times New Roman"/>
        </w:rPr>
      </w:pPr>
    </w:p>
    <w:p w:rsidR="00D52FC6" w:rsidRPr="00D52FC6" w:rsidRDefault="00D52FC6" w:rsidP="00D52FC6">
      <w:pPr>
        <w:jc w:val="center"/>
        <w:rPr>
          <w:rFonts w:ascii="Times New Roman" w:eastAsiaTheme="minorHAnsi" w:hAnsi="Times New Roman"/>
          <w:b/>
          <w:spacing w:val="50"/>
        </w:rPr>
      </w:pPr>
      <w:proofErr w:type="gramStart"/>
      <w:r w:rsidRPr="00D52FC6">
        <w:rPr>
          <w:rFonts w:ascii="Times New Roman" w:eastAsiaTheme="minorHAnsi" w:hAnsi="Times New Roman"/>
          <w:b/>
          <w:spacing w:val="50"/>
        </w:rPr>
        <w:t>helybenhagyja</w:t>
      </w:r>
      <w:proofErr w:type="gramEnd"/>
      <w:r w:rsidRPr="00D52FC6">
        <w:rPr>
          <w:rFonts w:ascii="Times New Roman" w:eastAsiaTheme="minorHAnsi" w:hAnsi="Times New Roman"/>
          <w:b/>
          <w:spacing w:val="50"/>
        </w:rPr>
        <w:t>.</w:t>
      </w:r>
    </w:p>
    <w:p w:rsidR="00D52FC6" w:rsidRPr="00D52FC6" w:rsidRDefault="00D52FC6" w:rsidP="00D52FC6">
      <w:pPr>
        <w:rPr>
          <w:rFonts w:ascii="Times New Roman" w:eastAsiaTheme="minorHAnsi" w:hAnsi="Times New Roman"/>
        </w:rPr>
      </w:pPr>
    </w:p>
    <w:p w:rsidR="00D52FC6" w:rsidRPr="00D52FC6" w:rsidRDefault="00D52FC6" w:rsidP="00D52FC6">
      <w:pPr>
        <w:rPr>
          <w:rFonts w:ascii="Times New Roman" w:eastAsiaTheme="minorHAnsi" w:hAnsi="Times New Roman"/>
        </w:rPr>
      </w:pPr>
      <w:r w:rsidRPr="00D52FC6">
        <w:rPr>
          <w:rFonts w:ascii="Times New Roman" w:eastAsiaTheme="minorHAnsi" w:hAnsi="Times New Roman"/>
        </w:rPr>
        <w:t xml:space="preserve">A határozat a közléssel véglegessé válik, ellene fellebbezésnek helye nincs. Az ügyfél - az önálló jogorvoslattal nem támadható végzések kivételével - a véglegessé vált döntés ellen közigazgatási pert indíthat a Debreceni Törvényszéken (4026 Debrecen, Perényi u. 1.). A keresetlevelet - ha törvény eltérően nem rendelkezik - a vitatott közigazgatási cselekmény közlésétől számított harminc napon belül kell a vitatott cselekményt megvalósító közigazgatási szervhez benyújtani. </w:t>
      </w:r>
    </w:p>
    <w:p w:rsidR="00D52FC6" w:rsidRPr="00D52FC6" w:rsidRDefault="00D52FC6" w:rsidP="00D52FC6">
      <w:pPr>
        <w:rPr>
          <w:rFonts w:ascii="Times New Roman" w:eastAsiaTheme="minorHAnsi" w:hAnsi="Times New Roman"/>
        </w:rPr>
      </w:pPr>
    </w:p>
    <w:p w:rsidR="00D52FC6" w:rsidRPr="00D52FC6" w:rsidRDefault="00D52FC6" w:rsidP="00D52FC6">
      <w:pPr>
        <w:rPr>
          <w:rFonts w:ascii="Times New Roman" w:eastAsiaTheme="minorHAnsi" w:hAnsi="Times New Roman"/>
        </w:rPr>
      </w:pPr>
      <w:r w:rsidRPr="00D52FC6">
        <w:rPr>
          <w:rFonts w:ascii="Times New Roman" w:eastAsiaTheme="minorHAnsi" w:hAnsi="Times New Roman"/>
        </w:rPr>
        <w:t xml:space="preserve">A bírósági eljárásért illetéket kell fizetni, melyet az eljárást kezdeményező fél az eljárás megindításakor köteles megfizetni, kivéve, ha az illeték megfizetéséről utólag kell határozni. Az utóbbi esetben az illetéket az viseli, akit a bíróság erre kötelez. </w:t>
      </w:r>
    </w:p>
    <w:p w:rsidR="00D52FC6" w:rsidRPr="00D52FC6" w:rsidRDefault="00D52FC6" w:rsidP="00D52FC6">
      <w:pPr>
        <w:rPr>
          <w:rFonts w:ascii="Times New Roman" w:eastAsiaTheme="minorHAnsi" w:hAnsi="Times New Roman"/>
        </w:rPr>
      </w:pPr>
    </w:p>
    <w:p w:rsidR="00D52FC6" w:rsidRPr="00D52FC6" w:rsidRDefault="00D52FC6" w:rsidP="00D52FC6">
      <w:pPr>
        <w:rPr>
          <w:rFonts w:ascii="Times New Roman" w:eastAsiaTheme="minorHAnsi" w:hAnsi="Times New Roman"/>
        </w:rPr>
      </w:pPr>
      <w:r w:rsidRPr="00D52FC6">
        <w:rPr>
          <w:rFonts w:ascii="Times New Roman" w:eastAsiaTheme="minorHAnsi" w:hAnsi="Times New Roman"/>
        </w:rPr>
        <w:t xml:space="preserve">A közigazgatási jogvita elbírálása iránti közigazgatási per illetéke 30.000.- Ft. Nem kötelezhető illeték fizetésére az, aki a külön jogszabály szerint költségmentességet vagy az illetéktörvény szerint illetékmentességet élvez. A személyes illetékmentesség a fél jogutódjára nem terjed ki. </w:t>
      </w:r>
    </w:p>
    <w:p w:rsidR="00D52FC6" w:rsidRPr="00D52FC6" w:rsidRDefault="00D52FC6" w:rsidP="00D52FC6">
      <w:pPr>
        <w:rPr>
          <w:rFonts w:ascii="Times New Roman" w:eastAsiaTheme="minorHAnsi" w:hAnsi="Times New Roman"/>
        </w:rPr>
      </w:pPr>
    </w:p>
    <w:p w:rsidR="00D52FC6" w:rsidRPr="00D52FC6" w:rsidRDefault="00D52FC6" w:rsidP="00D52FC6">
      <w:pPr>
        <w:jc w:val="center"/>
        <w:rPr>
          <w:rFonts w:ascii="Times New Roman" w:eastAsiaTheme="minorHAnsi" w:hAnsi="Times New Roman"/>
          <w:b/>
        </w:rPr>
      </w:pPr>
    </w:p>
    <w:p w:rsidR="00D52FC6" w:rsidRPr="00D52FC6" w:rsidRDefault="00D52FC6" w:rsidP="00D52FC6">
      <w:pPr>
        <w:jc w:val="center"/>
        <w:rPr>
          <w:rFonts w:ascii="Times New Roman" w:eastAsiaTheme="minorHAnsi" w:hAnsi="Times New Roman"/>
          <w:b/>
        </w:rPr>
      </w:pPr>
      <w:r w:rsidRPr="00D52FC6">
        <w:rPr>
          <w:rFonts w:ascii="Times New Roman" w:eastAsiaTheme="minorHAnsi" w:hAnsi="Times New Roman"/>
          <w:b/>
        </w:rPr>
        <w:t>INDOKOLÁS</w:t>
      </w:r>
    </w:p>
    <w:p w:rsidR="00D52FC6" w:rsidRPr="00D52FC6" w:rsidRDefault="00D52FC6" w:rsidP="00D52FC6">
      <w:pPr>
        <w:jc w:val="center"/>
        <w:rPr>
          <w:rFonts w:ascii="Times New Roman" w:eastAsiaTheme="minorHAnsi" w:hAnsi="Times New Roman"/>
          <w:b/>
        </w:rPr>
      </w:pPr>
    </w:p>
    <w:p w:rsidR="00D52FC6" w:rsidRPr="00D52FC6" w:rsidRDefault="00D52FC6" w:rsidP="00D52FC6">
      <w:pPr>
        <w:rPr>
          <w:rFonts w:ascii="Times New Roman" w:eastAsiaTheme="minorHAnsi" w:hAnsi="Times New Roman"/>
        </w:rPr>
      </w:pPr>
      <w:r w:rsidRPr="00D52FC6">
        <w:rPr>
          <w:rFonts w:ascii="Times New Roman" w:eastAsiaTheme="minorHAnsi" w:hAnsi="Times New Roman"/>
        </w:rPr>
        <w:t xml:space="preserve">Az Opus Titász </w:t>
      </w:r>
      <w:proofErr w:type="spellStart"/>
      <w:r w:rsidRPr="00D52FC6">
        <w:rPr>
          <w:rFonts w:ascii="Times New Roman" w:eastAsiaTheme="minorHAnsi" w:hAnsi="Times New Roman"/>
        </w:rPr>
        <w:t>Zrt</w:t>
      </w:r>
      <w:proofErr w:type="spellEnd"/>
      <w:r w:rsidRPr="00D52FC6">
        <w:rPr>
          <w:rFonts w:ascii="Times New Roman" w:eastAsiaTheme="minorHAnsi" w:hAnsi="Times New Roman"/>
        </w:rPr>
        <w:t xml:space="preserve">. 5000 Szolnok, Verseghy út 3. szám alatti zártkörűen működő részvénytársaság 2021. augusztus 31-től útkezelői hozzájárulás iránti kérelmet nyújtott be a KÜZ – Közterület üzemeltetést támogató informatikai alkalmazásban 20 kV légvezetéken történő oszlopcserére hibaelhárítás céljából. </w:t>
      </w:r>
    </w:p>
    <w:p w:rsidR="00D52FC6" w:rsidRPr="00D52FC6" w:rsidRDefault="00D52FC6" w:rsidP="00D52FC6">
      <w:pPr>
        <w:rPr>
          <w:rFonts w:ascii="Times New Roman" w:eastAsiaTheme="minorHAnsi" w:hAnsi="Times New Roman"/>
        </w:rPr>
      </w:pPr>
    </w:p>
    <w:p w:rsidR="00D52FC6" w:rsidRPr="00D52FC6" w:rsidRDefault="00D52FC6" w:rsidP="00D52FC6">
      <w:pPr>
        <w:rPr>
          <w:rFonts w:ascii="Times New Roman" w:eastAsiaTheme="minorHAnsi" w:hAnsi="Times New Roman"/>
        </w:rPr>
      </w:pPr>
      <w:r w:rsidRPr="00D52FC6">
        <w:rPr>
          <w:rFonts w:ascii="Times New Roman" w:eastAsiaTheme="minorHAnsi" w:hAnsi="Times New Roman"/>
        </w:rPr>
        <w:t xml:space="preserve">Az Opus Titász </w:t>
      </w:r>
      <w:proofErr w:type="spellStart"/>
      <w:r w:rsidRPr="00D52FC6">
        <w:rPr>
          <w:rFonts w:ascii="Times New Roman" w:eastAsiaTheme="minorHAnsi" w:hAnsi="Times New Roman"/>
        </w:rPr>
        <w:t>Zrt</w:t>
      </w:r>
      <w:proofErr w:type="spellEnd"/>
      <w:r w:rsidRPr="00D52FC6">
        <w:rPr>
          <w:rFonts w:ascii="Times New Roman" w:eastAsiaTheme="minorHAnsi" w:hAnsi="Times New Roman"/>
        </w:rPr>
        <w:t xml:space="preserve">. kérelemre az alábbi útkezelői hozzájárulást adta Törökszentmiklós Város Jegyzője: </w:t>
      </w:r>
    </w:p>
    <w:p w:rsidR="00D52FC6" w:rsidRPr="00D52FC6" w:rsidRDefault="00D52FC6" w:rsidP="00D52FC6">
      <w:pPr>
        <w:rPr>
          <w:rFonts w:ascii="Times New Roman" w:eastAsiaTheme="minorHAnsi" w:hAnsi="Times New Roman"/>
        </w:rPr>
      </w:pPr>
    </w:p>
    <w:p w:rsidR="00D52FC6" w:rsidRPr="00D52FC6" w:rsidRDefault="00D52FC6" w:rsidP="00D52FC6">
      <w:pPr>
        <w:ind w:right="-11"/>
        <w:rPr>
          <w:rFonts w:ascii="Times New Roman" w:eastAsiaTheme="minorHAnsi" w:hAnsi="Times New Roman"/>
          <w:bCs/>
        </w:rPr>
      </w:pPr>
      <w:r w:rsidRPr="00D52FC6">
        <w:rPr>
          <w:rFonts w:ascii="Times New Roman" w:eastAsiaTheme="minorHAnsi" w:hAnsi="Times New Roman"/>
          <w:bCs/>
        </w:rPr>
        <w:t>TM/491-270/2021. iktatószámú útkezelői hozzájárulás: létesítés helyszíne: 5200 Törökszentmiklós, Kossuth Lajos út 187. szám melletti közterület, végleges helyreállítás ideje: 2021. november 15.</w:t>
      </w:r>
    </w:p>
    <w:p w:rsidR="00D52FC6" w:rsidRPr="00D52FC6" w:rsidRDefault="00D52FC6" w:rsidP="00D52FC6">
      <w:pPr>
        <w:ind w:right="-11"/>
        <w:rPr>
          <w:rFonts w:ascii="Times New Roman" w:eastAsiaTheme="minorHAnsi" w:hAnsi="Times New Roman"/>
          <w:bCs/>
        </w:rPr>
      </w:pPr>
    </w:p>
    <w:p w:rsidR="00D52FC6" w:rsidRPr="00D52FC6" w:rsidRDefault="00D52FC6" w:rsidP="00D52FC6">
      <w:pPr>
        <w:ind w:right="-11"/>
        <w:rPr>
          <w:rFonts w:ascii="Times New Roman" w:eastAsiaTheme="minorHAnsi" w:hAnsi="Times New Roman"/>
          <w:bCs/>
        </w:rPr>
      </w:pPr>
      <w:r w:rsidRPr="00D52FC6">
        <w:rPr>
          <w:rFonts w:ascii="Times New Roman" w:eastAsiaTheme="minorHAnsi" w:hAnsi="Times New Roman"/>
          <w:bCs/>
        </w:rPr>
        <w:t>TM/491-272/2021. iktatószámú útkezelői hozzájárulás: létesítés helyszíne: 5200 Törökszentmiklós, Kossuth Lajos út 180. szám melletti közterület, végleges helyreállítás ideje: 2021. november 15.</w:t>
      </w:r>
    </w:p>
    <w:p w:rsidR="00D52FC6" w:rsidRPr="00D52FC6" w:rsidRDefault="00D52FC6" w:rsidP="00D52FC6">
      <w:pPr>
        <w:ind w:right="-11"/>
        <w:rPr>
          <w:rFonts w:ascii="Times New Roman" w:eastAsiaTheme="minorHAnsi" w:hAnsi="Times New Roman"/>
          <w:bCs/>
        </w:rPr>
      </w:pPr>
    </w:p>
    <w:p w:rsidR="00D52FC6" w:rsidRPr="00D52FC6" w:rsidRDefault="00D52FC6" w:rsidP="00D52FC6">
      <w:pPr>
        <w:ind w:right="-11"/>
        <w:rPr>
          <w:rFonts w:ascii="Times New Roman" w:eastAsiaTheme="minorHAnsi" w:hAnsi="Times New Roman"/>
          <w:bCs/>
        </w:rPr>
      </w:pPr>
      <w:r w:rsidRPr="00D52FC6">
        <w:rPr>
          <w:rFonts w:ascii="Times New Roman" w:eastAsiaTheme="minorHAnsi" w:hAnsi="Times New Roman"/>
          <w:bCs/>
        </w:rPr>
        <w:lastRenderedPageBreak/>
        <w:t>TM/491-282/2021. iktatószámú útkezelői hozzájárulás: létesítés helyszíne: 5200 Törökszentmiklós, Szent Imre út 3. szám melletti közterület, végleges helyreállítás ideje: 2021. szeptember 30.</w:t>
      </w:r>
    </w:p>
    <w:p w:rsidR="00D52FC6" w:rsidRPr="00D52FC6" w:rsidRDefault="00D52FC6" w:rsidP="00D52FC6">
      <w:pPr>
        <w:ind w:right="-11"/>
        <w:rPr>
          <w:rFonts w:ascii="Times New Roman" w:eastAsiaTheme="minorHAnsi" w:hAnsi="Times New Roman"/>
          <w:bCs/>
        </w:rPr>
      </w:pPr>
    </w:p>
    <w:p w:rsidR="00D52FC6" w:rsidRPr="00D52FC6" w:rsidRDefault="00D52FC6" w:rsidP="00D52FC6">
      <w:pPr>
        <w:ind w:right="-11"/>
        <w:rPr>
          <w:rFonts w:ascii="Times New Roman" w:eastAsiaTheme="minorHAnsi" w:hAnsi="Times New Roman"/>
          <w:bCs/>
        </w:rPr>
      </w:pPr>
      <w:r w:rsidRPr="00D52FC6">
        <w:rPr>
          <w:rFonts w:ascii="Times New Roman" w:eastAsiaTheme="minorHAnsi" w:hAnsi="Times New Roman"/>
          <w:bCs/>
        </w:rPr>
        <w:t xml:space="preserve">TM/491-288/2021. iktatószámú útkezelői hozzájárulás: létesítés helyszíne: 5200 Törökszentmiklós, </w:t>
      </w:r>
      <w:proofErr w:type="spellStart"/>
      <w:r w:rsidRPr="00D52FC6">
        <w:rPr>
          <w:rFonts w:ascii="Times New Roman" w:eastAsiaTheme="minorHAnsi" w:hAnsi="Times New Roman"/>
          <w:bCs/>
        </w:rPr>
        <w:t>Alatkai</w:t>
      </w:r>
      <w:proofErr w:type="spellEnd"/>
      <w:r w:rsidRPr="00D52FC6">
        <w:rPr>
          <w:rFonts w:ascii="Times New Roman" w:eastAsiaTheme="minorHAnsi" w:hAnsi="Times New Roman"/>
          <w:bCs/>
        </w:rPr>
        <w:t xml:space="preserve"> út 4. szám melletti közterület, végleges helyreállítás ideje: 2021. november 15.</w:t>
      </w:r>
    </w:p>
    <w:p w:rsidR="00D52FC6" w:rsidRPr="00D52FC6" w:rsidRDefault="00D52FC6" w:rsidP="00D52FC6">
      <w:pPr>
        <w:ind w:right="-11"/>
        <w:rPr>
          <w:rFonts w:ascii="Times New Roman" w:eastAsiaTheme="minorHAnsi" w:hAnsi="Times New Roman"/>
          <w:bCs/>
        </w:rPr>
      </w:pPr>
    </w:p>
    <w:p w:rsidR="00D52FC6" w:rsidRPr="00D52FC6" w:rsidRDefault="00D52FC6" w:rsidP="00D52FC6">
      <w:pPr>
        <w:ind w:right="-11"/>
        <w:rPr>
          <w:rFonts w:ascii="Times New Roman" w:eastAsiaTheme="minorHAnsi" w:hAnsi="Times New Roman"/>
        </w:rPr>
      </w:pPr>
      <w:r w:rsidRPr="00D52FC6">
        <w:rPr>
          <w:rFonts w:ascii="Times New Roman" w:eastAsiaTheme="minorHAnsi" w:hAnsi="Times New Roman"/>
        </w:rPr>
        <w:t xml:space="preserve">Ezt követően helyszíni ellenőrzés alkalmával bizonyosságot nyert a tény, hogy a fent említett helyszíneken a fent említett végleges helyreállítás dátumának az Opus Titász </w:t>
      </w:r>
      <w:proofErr w:type="spellStart"/>
      <w:r w:rsidRPr="00D52FC6">
        <w:rPr>
          <w:rFonts w:ascii="Times New Roman" w:eastAsiaTheme="minorHAnsi" w:hAnsi="Times New Roman"/>
        </w:rPr>
        <w:t>Zrt</w:t>
      </w:r>
      <w:proofErr w:type="spellEnd"/>
      <w:r w:rsidRPr="00D52FC6">
        <w:rPr>
          <w:rFonts w:ascii="Times New Roman" w:eastAsiaTheme="minorHAnsi" w:hAnsi="Times New Roman"/>
        </w:rPr>
        <w:t>. nem tett eleget, a vasoszlopok cseréjét követően hátrahagyott oszlop maradványok, oszlop csonkok nem került</w:t>
      </w:r>
      <w:r>
        <w:rPr>
          <w:rFonts w:ascii="Times New Roman" w:eastAsiaTheme="minorHAnsi" w:hAnsi="Times New Roman"/>
        </w:rPr>
        <w:t>ek</w:t>
      </w:r>
      <w:r w:rsidRPr="00D52FC6">
        <w:rPr>
          <w:rFonts w:ascii="Times New Roman" w:eastAsiaTheme="minorHAnsi" w:hAnsi="Times New Roman"/>
        </w:rPr>
        <w:t xml:space="preserve"> elszállításra, az eredeti állapot helyreállítása nem történt meg.</w:t>
      </w:r>
    </w:p>
    <w:p w:rsidR="00D52FC6" w:rsidRPr="00D52FC6" w:rsidRDefault="00D52FC6" w:rsidP="00D52FC6">
      <w:pPr>
        <w:ind w:right="-11"/>
        <w:rPr>
          <w:rFonts w:ascii="Times New Roman" w:eastAsiaTheme="minorHAnsi" w:hAnsi="Times New Roman"/>
        </w:rPr>
      </w:pPr>
    </w:p>
    <w:p w:rsidR="00D52FC6" w:rsidRPr="00D52FC6" w:rsidRDefault="00D52FC6" w:rsidP="00D52FC6">
      <w:pPr>
        <w:ind w:right="-11"/>
        <w:rPr>
          <w:rFonts w:ascii="Times New Roman" w:eastAsiaTheme="minorHAnsi" w:hAnsi="Times New Roman"/>
        </w:rPr>
      </w:pPr>
      <w:r w:rsidRPr="00D52FC6">
        <w:rPr>
          <w:rFonts w:ascii="Times New Roman" w:eastAsiaTheme="minorHAnsi" w:hAnsi="Times New Roman"/>
        </w:rPr>
        <w:t>Ennek alapján a mulasztásból származó magatartás alapos okot adott arra, hogy a közösségi együttélés alapvető szabályairól és ezek megszegésének következményeiről szóló önkormányzati rendelet megalkotásáról szóló 14/2015. (V.29.) önkormányzati rendelet (továbbiakban: R1.) 9/</w:t>
      </w:r>
      <w:proofErr w:type="gramStart"/>
      <w:r w:rsidRPr="00D52FC6">
        <w:rPr>
          <w:rFonts w:ascii="Times New Roman" w:eastAsiaTheme="minorHAnsi" w:hAnsi="Times New Roman"/>
        </w:rPr>
        <w:t>A.</w:t>
      </w:r>
      <w:proofErr w:type="gramEnd"/>
      <w:r w:rsidRPr="00D52FC6">
        <w:rPr>
          <w:rFonts w:ascii="Times New Roman" w:eastAsiaTheme="minorHAnsi" w:hAnsi="Times New Roman"/>
        </w:rPr>
        <w:t xml:space="preserve"> § (1) bekezdés a) pontja alapján eljárást indítson Törökszentmiklós Város Jegyzője. Az eljárás megindításáról 2022. május 30-án a TM/6367-2/2022. iktatószámon értesítettem az Opus Titász </w:t>
      </w:r>
      <w:proofErr w:type="spellStart"/>
      <w:r w:rsidRPr="00D52FC6">
        <w:rPr>
          <w:rFonts w:ascii="Times New Roman" w:eastAsiaTheme="minorHAnsi" w:hAnsi="Times New Roman"/>
        </w:rPr>
        <w:t>Zrt-t</w:t>
      </w:r>
      <w:proofErr w:type="spellEnd"/>
      <w:r w:rsidRPr="00D52FC6">
        <w:rPr>
          <w:rFonts w:ascii="Times New Roman" w:eastAsiaTheme="minorHAnsi" w:hAnsi="Times New Roman"/>
        </w:rPr>
        <w:t>, illetve tájékoztattam, hogy az értesítést követő 8 napon belül nyilatkozatot tehet.</w:t>
      </w:r>
    </w:p>
    <w:p w:rsidR="00D52FC6" w:rsidRPr="00D52FC6" w:rsidRDefault="00D52FC6" w:rsidP="00D52FC6">
      <w:pPr>
        <w:ind w:right="-11"/>
        <w:rPr>
          <w:rFonts w:ascii="Times New Roman" w:eastAsiaTheme="minorHAnsi" w:hAnsi="Times New Roman"/>
        </w:rPr>
      </w:pPr>
    </w:p>
    <w:p w:rsidR="00D52FC6" w:rsidRPr="00D52FC6" w:rsidRDefault="00D52FC6" w:rsidP="00D52FC6">
      <w:pPr>
        <w:rPr>
          <w:rFonts w:ascii="Times New Roman" w:eastAsiaTheme="minorHAnsi" w:hAnsi="Times New Roman"/>
        </w:rPr>
      </w:pPr>
      <w:r w:rsidRPr="00D52FC6">
        <w:rPr>
          <w:rFonts w:ascii="Times New Roman" w:eastAsiaTheme="minorHAnsi" w:hAnsi="Times New Roman"/>
        </w:rPr>
        <w:t xml:space="preserve">Az Opus Titász </w:t>
      </w:r>
      <w:proofErr w:type="spellStart"/>
      <w:r w:rsidRPr="00D52FC6">
        <w:rPr>
          <w:rFonts w:ascii="Times New Roman" w:eastAsiaTheme="minorHAnsi" w:hAnsi="Times New Roman"/>
        </w:rPr>
        <w:t>Zrt</w:t>
      </w:r>
      <w:proofErr w:type="spellEnd"/>
      <w:r w:rsidRPr="00D52FC6">
        <w:rPr>
          <w:rFonts w:ascii="Times New Roman" w:eastAsiaTheme="minorHAnsi" w:hAnsi="Times New Roman"/>
        </w:rPr>
        <w:t>. nyilatkozatot Törökszentmiklós Város Jegyzője részére nem küldött, a jogsértés tényét nem cáfolta, az ügyből magát nem mentette ki, ennek alapján a fent felsorolt helyszínenként 200.000,</w:t>
      </w:r>
      <w:proofErr w:type="spellStart"/>
      <w:r w:rsidRPr="00D52FC6">
        <w:rPr>
          <w:rFonts w:ascii="Times New Roman" w:eastAsiaTheme="minorHAnsi" w:hAnsi="Times New Roman"/>
        </w:rPr>
        <w:t>-Ft</w:t>
      </w:r>
      <w:proofErr w:type="spellEnd"/>
      <w:r w:rsidRPr="00D52FC6">
        <w:rPr>
          <w:rFonts w:ascii="Times New Roman" w:eastAsiaTheme="minorHAnsi" w:hAnsi="Times New Roman"/>
        </w:rPr>
        <w:t xml:space="preserve"> közigazgatási bírsággal sújtotta Törökszentmiklós Város Jegyzője.</w:t>
      </w:r>
    </w:p>
    <w:p w:rsidR="00D52FC6" w:rsidRPr="00D52FC6" w:rsidRDefault="00D52FC6" w:rsidP="00D52FC6">
      <w:pPr>
        <w:rPr>
          <w:rFonts w:ascii="Times New Roman" w:eastAsiaTheme="minorHAnsi" w:hAnsi="Times New Roman"/>
        </w:rPr>
      </w:pPr>
    </w:p>
    <w:p w:rsidR="00D52FC6" w:rsidRPr="00D52FC6" w:rsidRDefault="00D52FC6" w:rsidP="00D52FC6">
      <w:pPr>
        <w:rPr>
          <w:rFonts w:ascii="Times New Roman" w:eastAsiaTheme="minorHAnsi" w:hAnsi="Times New Roman"/>
        </w:rPr>
      </w:pPr>
      <w:r w:rsidRPr="00D52FC6">
        <w:rPr>
          <w:rFonts w:ascii="Times New Roman" w:eastAsiaTheme="minorHAnsi" w:hAnsi="Times New Roman"/>
        </w:rPr>
        <w:t xml:space="preserve">Az Opus Titász </w:t>
      </w:r>
      <w:proofErr w:type="spellStart"/>
      <w:r w:rsidRPr="00D52FC6">
        <w:rPr>
          <w:rFonts w:ascii="Times New Roman" w:eastAsiaTheme="minorHAnsi" w:hAnsi="Times New Roman"/>
        </w:rPr>
        <w:t>Zrt</w:t>
      </w:r>
      <w:proofErr w:type="spellEnd"/>
      <w:r w:rsidRPr="00D52FC6">
        <w:rPr>
          <w:rFonts w:ascii="Times New Roman" w:eastAsiaTheme="minorHAnsi" w:hAnsi="Times New Roman"/>
        </w:rPr>
        <w:t xml:space="preserve">. a fellebbezési határidő lejárta előtt, 2022. július 20. napon benyújtotta jogorvoslati kérelmét. A fellebbezésben előadta, hogy a társaság Magyarország észak-keleti régiójában 18 728 négyzetkilométeren végez villamosenergia-elosztási engedélyes tevékenységet, így többek között Törökszentmiklóson is. A társaság előadta, hogy a TM/6367-4/2022., TM/6367-5/2022., TM/6367-6/2022., TM/6367-7/2022. iktatószámú határozatokban (továbbiakban: Határozatok) található érvelés nem felel meg a jogszabályoknak, a közigazgatási bírságnak nincs jogalapja. Álláspontja szerint a Határozatokban előírt az eredeti állapot helyreállítására vonatkozó 15 napos határidő nem végrehajtható, hivatkozva az általános közigazgatási rendtartásról szóló 2016. évi CL. törvény (továbbiakban: </w:t>
      </w:r>
      <w:proofErr w:type="spellStart"/>
      <w:r w:rsidRPr="00D52FC6">
        <w:rPr>
          <w:rFonts w:ascii="Times New Roman" w:eastAsiaTheme="minorHAnsi" w:hAnsi="Times New Roman"/>
        </w:rPr>
        <w:t>Ákr</w:t>
      </w:r>
      <w:proofErr w:type="spellEnd"/>
      <w:r w:rsidRPr="00D52FC6">
        <w:rPr>
          <w:rFonts w:ascii="Times New Roman" w:eastAsiaTheme="minorHAnsi" w:hAnsi="Times New Roman"/>
        </w:rPr>
        <w:t>.) 84. §</w:t>
      </w:r>
      <w:proofErr w:type="spellStart"/>
      <w:r w:rsidRPr="00D52FC6">
        <w:rPr>
          <w:rFonts w:ascii="Times New Roman" w:eastAsiaTheme="minorHAnsi" w:hAnsi="Times New Roman"/>
        </w:rPr>
        <w:t>-ában</w:t>
      </w:r>
      <w:proofErr w:type="spellEnd"/>
      <w:r w:rsidRPr="00D52FC6">
        <w:rPr>
          <w:rFonts w:ascii="Times New Roman" w:eastAsiaTheme="minorHAnsi" w:hAnsi="Times New Roman"/>
        </w:rPr>
        <w:t xml:space="preserve"> foglalt azonnali végrehajthatóság törvényi tényállásaira, továbbá az </w:t>
      </w:r>
      <w:proofErr w:type="spellStart"/>
      <w:r w:rsidRPr="00D52FC6">
        <w:rPr>
          <w:rFonts w:ascii="Times New Roman" w:eastAsiaTheme="minorHAnsi" w:hAnsi="Times New Roman"/>
        </w:rPr>
        <w:t>Ákr</w:t>
      </w:r>
      <w:proofErr w:type="spellEnd"/>
      <w:r w:rsidRPr="00D52FC6">
        <w:rPr>
          <w:rFonts w:ascii="Times New Roman" w:eastAsiaTheme="minorHAnsi" w:hAnsi="Times New Roman"/>
        </w:rPr>
        <w:t>. 82. §</w:t>
      </w:r>
      <w:proofErr w:type="spellStart"/>
      <w:r w:rsidRPr="00D52FC6">
        <w:rPr>
          <w:rFonts w:ascii="Times New Roman" w:eastAsiaTheme="minorHAnsi" w:hAnsi="Times New Roman"/>
        </w:rPr>
        <w:t>-ában</w:t>
      </w:r>
      <w:proofErr w:type="spellEnd"/>
      <w:r w:rsidRPr="00D52FC6">
        <w:rPr>
          <w:rFonts w:ascii="Times New Roman" w:eastAsiaTheme="minorHAnsi" w:hAnsi="Times New Roman"/>
        </w:rPr>
        <w:t xml:space="preserve"> foglalt döntés véglegességére és az </w:t>
      </w:r>
      <w:proofErr w:type="spellStart"/>
      <w:r w:rsidRPr="00D52FC6">
        <w:rPr>
          <w:rFonts w:ascii="Times New Roman" w:eastAsiaTheme="minorHAnsi" w:hAnsi="Times New Roman"/>
        </w:rPr>
        <w:t>Ákr</w:t>
      </w:r>
      <w:proofErr w:type="spellEnd"/>
      <w:r w:rsidRPr="00D52FC6">
        <w:rPr>
          <w:rFonts w:ascii="Times New Roman" w:eastAsiaTheme="minorHAnsi" w:hAnsi="Times New Roman"/>
        </w:rPr>
        <w:t>. 118. §</w:t>
      </w:r>
      <w:proofErr w:type="spellStart"/>
      <w:r w:rsidRPr="00D52FC6">
        <w:rPr>
          <w:rFonts w:ascii="Times New Roman" w:eastAsiaTheme="minorHAnsi" w:hAnsi="Times New Roman"/>
        </w:rPr>
        <w:t>-ában</w:t>
      </w:r>
      <w:proofErr w:type="spellEnd"/>
      <w:r w:rsidRPr="00D52FC6">
        <w:rPr>
          <w:rFonts w:ascii="Times New Roman" w:eastAsiaTheme="minorHAnsi" w:hAnsi="Times New Roman"/>
        </w:rPr>
        <w:t xml:space="preserve"> foglalt fellebbezés előterjesztésére. </w:t>
      </w:r>
    </w:p>
    <w:p w:rsidR="00D52FC6" w:rsidRPr="00D52FC6" w:rsidRDefault="00D52FC6" w:rsidP="00D52FC6">
      <w:pPr>
        <w:rPr>
          <w:rFonts w:ascii="Times New Roman" w:eastAsiaTheme="minorHAnsi" w:hAnsi="Times New Roman"/>
        </w:rPr>
      </w:pPr>
    </w:p>
    <w:p w:rsidR="00D52FC6" w:rsidRPr="00D52FC6" w:rsidRDefault="00D52FC6" w:rsidP="00D52FC6">
      <w:pPr>
        <w:rPr>
          <w:rFonts w:ascii="Times New Roman" w:eastAsiaTheme="minorHAnsi" w:hAnsi="Times New Roman"/>
        </w:rPr>
      </w:pPr>
      <w:r w:rsidRPr="00D52FC6">
        <w:rPr>
          <w:rFonts w:ascii="Times New Roman" w:eastAsiaTheme="minorHAnsi" w:hAnsi="Times New Roman"/>
        </w:rPr>
        <w:t xml:space="preserve">Kifejtette még, hogy az oszlop maradványok, oszlop csonkok eltávolítása speciális szakértelmet, speciális eszközök bevonását igényli és az eltávolítási folyamata is hosszabb időt igényel. Előadta továbbá, hogy a villamos energiáról szóló 2007. évi LXXXVI. törvény (továbbiakban: VET) nem ír elő határidőt arra vonatkozóan, hogy az átépítés során milyen időtartamon belül kell a hálózat átépítését befejezni, így az oszlop maradványokat, oszlop csonkokat megszüntetni. </w:t>
      </w:r>
    </w:p>
    <w:p w:rsidR="00D52FC6" w:rsidRPr="00D52FC6" w:rsidRDefault="00D52FC6" w:rsidP="00D52FC6">
      <w:pPr>
        <w:rPr>
          <w:rFonts w:ascii="Times New Roman" w:eastAsiaTheme="minorHAnsi" w:hAnsi="Times New Roman"/>
        </w:rPr>
      </w:pPr>
    </w:p>
    <w:p w:rsidR="00D52FC6" w:rsidRPr="00D52FC6" w:rsidRDefault="00D52FC6" w:rsidP="00D52FC6">
      <w:pPr>
        <w:rPr>
          <w:rFonts w:ascii="Times New Roman" w:eastAsiaTheme="minorHAnsi" w:hAnsi="Times New Roman"/>
        </w:rPr>
      </w:pPr>
      <w:r w:rsidRPr="00D52FC6">
        <w:rPr>
          <w:rFonts w:ascii="Times New Roman" w:eastAsiaTheme="minorHAnsi" w:hAnsi="Times New Roman"/>
        </w:rPr>
        <w:t xml:space="preserve">Összességében megállapítható, hogy az Opus Titász </w:t>
      </w:r>
      <w:proofErr w:type="spellStart"/>
      <w:r w:rsidRPr="00D52FC6">
        <w:rPr>
          <w:rFonts w:ascii="Times New Roman" w:eastAsiaTheme="minorHAnsi" w:hAnsi="Times New Roman"/>
        </w:rPr>
        <w:t>Zrt</w:t>
      </w:r>
      <w:proofErr w:type="spellEnd"/>
      <w:r w:rsidRPr="00D52FC6">
        <w:rPr>
          <w:rFonts w:ascii="Times New Roman" w:eastAsiaTheme="minorHAnsi" w:hAnsi="Times New Roman"/>
        </w:rPr>
        <w:t>. az eredeti állapot helyreállítását a Határozatokban foglalt határidőre nem teljesítette, így a közterületen maradó oszlop maradványok, oszlop csonkok a közterület használatról szóló 22/2020. (X.30.) önkormányzati rendelet (továbbiakban: R2.) foglalt szabályok hatálya alá taroznak. Az R2. 9. § (1) bekezdés i) pontja alapján közterület-használati díj fizetése alól mentes közterület-használat esetei a közműveknek (elektromos-, gáz-, távfűtő-, víz- és csatornázási művek, távközlés, elektronikus hírközlés), valamint a köztisztasági, postai és távközlési tevékenységgel foglalkozó szerveknek üzemviteli feladatok ellátását szolgáló közérdekű berendezések elhelyezése, hibaelhárítás érdekében végzett munkavégzése. Az R2. 9. §</w:t>
      </w:r>
      <w:proofErr w:type="spellStart"/>
      <w:r w:rsidRPr="00D52FC6">
        <w:rPr>
          <w:rFonts w:ascii="Times New Roman" w:eastAsiaTheme="minorHAnsi" w:hAnsi="Times New Roman"/>
        </w:rPr>
        <w:t>-</w:t>
      </w:r>
      <w:proofErr w:type="gramStart"/>
      <w:r w:rsidRPr="00D52FC6">
        <w:rPr>
          <w:rFonts w:ascii="Times New Roman" w:eastAsiaTheme="minorHAnsi" w:hAnsi="Times New Roman"/>
        </w:rPr>
        <w:t>a</w:t>
      </w:r>
      <w:proofErr w:type="spellEnd"/>
      <w:proofErr w:type="gramEnd"/>
      <w:r w:rsidRPr="00D52FC6">
        <w:rPr>
          <w:rFonts w:ascii="Times New Roman" w:eastAsiaTheme="minorHAnsi" w:hAnsi="Times New Roman"/>
        </w:rPr>
        <w:t xml:space="preserve"> a díjmentes közterület használat eseteit szabályozza. Tekintettel arra, hogy az Opus Titász </w:t>
      </w:r>
      <w:proofErr w:type="spellStart"/>
      <w:r w:rsidRPr="00D52FC6">
        <w:rPr>
          <w:rFonts w:ascii="Times New Roman" w:eastAsiaTheme="minorHAnsi" w:hAnsi="Times New Roman"/>
        </w:rPr>
        <w:t>Zrt</w:t>
      </w:r>
      <w:proofErr w:type="spellEnd"/>
      <w:r w:rsidRPr="00D52FC6">
        <w:rPr>
          <w:rFonts w:ascii="Times New Roman" w:eastAsiaTheme="minorHAnsi" w:hAnsi="Times New Roman"/>
        </w:rPr>
        <w:t xml:space="preserve">. határidőre elvégezte az elektromos hálózatok karbantartását, az azokat biztosító oszlopok cseréjét, amelyet a fellebbezésének 2. és 11. pontjában is igazol, mivel a hátrahagyott oszlop maradványok, oszlop csonkok már nem minősülnek közmű karbantartási tevékenységnek, így azok közterület használati engedély kötelesek. </w:t>
      </w:r>
    </w:p>
    <w:p w:rsidR="00D52FC6" w:rsidRPr="00D52FC6" w:rsidRDefault="00D52FC6" w:rsidP="00D52FC6">
      <w:pPr>
        <w:rPr>
          <w:rFonts w:ascii="Times New Roman" w:eastAsiaTheme="minorHAnsi" w:hAnsi="Times New Roman"/>
        </w:rPr>
      </w:pPr>
    </w:p>
    <w:p w:rsidR="00D52FC6" w:rsidRPr="00D52FC6" w:rsidRDefault="00D52FC6" w:rsidP="00D52FC6">
      <w:pPr>
        <w:rPr>
          <w:rFonts w:ascii="Times New Roman" w:eastAsiaTheme="minorHAnsi" w:hAnsi="Times New Roman"/>
        </w:rPr>
      </w:pPr>
      <w:r w:rsidRPr="00D52FC6">
        <w:rPr>
          <w:rFonts w:ascii="Times New Roman" w:eastAsiaTheme="minorHAnsi" w:hAnsi="Times New Roman"/>
        </w:rPr>
        <w:t xml:space="preserve">Az Opus Titász </w:t>
      </w:r>
      <w:proofErr w:type="spellStart"/>
      <w:r w:rsidRPr="00D52FC6">
        <w:rPr>
          <w:rFonts w:ascii="Times New Roman" w:eastAsiaTheme="minorHAnsi" w:hAnsi="Times New Roman"/>
        </w:rPr>
        <w:t>Zrt</w:t>
      </w:r>
      <w:proofErr w:type="spellEnd"/>
      <w:r w:rsidRPr="00D52FC6">
        <w:rPr>
          <w:rFonts w:ascii="Times New Roman" w:eastAsiaTheme="minorHAnsi" w:hAnsi="Times New Roman"/>
        </w:rPr>
        <w:t xml:space="preserve">. elmulasztott a R2. 3. § (1) bekezdés d) pontja szerinti közterület használati engedély iránti kérelmet előterjeszteni, így </w:t>
      </w:r>
      <w:proofErr w:type="gramStart"/>
      <w:r w:rsidRPr="00D52FC6">
        <w:rPr>
          <w:rFonts w:ascii="Times New Roman" w:eastAsiaTheme="minorHAnsi" w:hAnsi="Times New Roman"/>
        </w:rPr>
        <w:t>ezen</w:t>
      </w:r>
      <w:proofErr w:type="gramEnd"/>
      <w:r w:rsidRPr="00D52FC6">
        <w:rPr>
          <w:rFonts w:ascii="Times New Roman" w:eastAsiaTheme="minorHAnsi" w:hAnsi="Times New Roman"/>
        </w:rPr>
        <w:t xml:space="preserve"> mulasztásból fakadó cselekményével megvalósította a </w:t>
      </w:r>
      <w:r w:rsidRPr="00D52FC6">
        <w:rPr>
          <w:rFonts w:ascii="Times New Roman" w:eastAsiaTheme="minorHAnsi" w:hAnsi="Times New Roman"/>
        </w:rPr>
        <w:lastRenderedPageBreak/>
        <w:t>R1. 9/</w:t>
      </w:r>
      <w:proofErr w:type="gramStart"/>
      <w:r w:rsidRPr="00D52FC6">
        <w:rPr>
          <w:rFonts w:ascii="Times New Roman" w:eastAsiaTheme="minorHAnsi" w:hAnsi="Times New Roman"/>
        </w:rPr>
        <w:t>A.</w:t>
      </w:r>
      <w:proofErr w:type="gramEnd"/>
      <w:r w:rsidRPr="00D52FC6">
        <w:rPr>
          <w:rFonts w:ascii="Times New Roman" w:eastAsiaTheme="minorHAnsi" w:hAnsi="Times New Roman"/>
        </w:rPr>
        <w:t xml:space="preserve"> §</w:t>
      </w:r>
      <w:proofErr w:type="spellStart"/>
      <w:r w:rsidRPr="00D52FC6">
        <w:rPr>
          <w:rFonts w:ascii="Times New Roman" w:eastAsiaTheme="minorHAnsi" w:hAnsi="Times New Roman"/>
        </w:rPr>
        <w:t>-ában</w:t>
      </w:r>
      <w:proofErr w:type="spellEnd"/>
      <w:r w:rsidRPr="00D52FC6">
        <w:rPr>
          <w:rFonts w:ascii="Times New Roman" w:eastAsiaTheme="minorHAnsi" w:hAnsi="Times New Roman"/>
        </w:rPr>
        <w:t xml:space="preserve"> foglalt tényállást és Törökszentmiklós Város Jegyzője az ebből fakadó közigazgatási eljárásban közigazgatási bírság kiszabásával sújtotta.</w:t>
      </w:r>
    </w:p>
    <w:p w:rsidR="00D52FC6" w:rsidRPr="00D52FC6" w:rsidRDefault="00D52FC6" w:rsidP="00D52FC6">
      <w:pPr>
        <w:rPr>
          <w:rFonts w:ascii="Times New Roman" w:eastAsiaTheme="minorHAnsi" w:hAnsi="Times New Roman"/>
        </w:rPr>
      </w:pPr>
    </w:p>
    <w:p w:rsidR="00D52FC6" w:rsidRPr="00D52FC6" w:rsidRDefault="00D52FC6" w:rsidP="00D52FC6">
      <w:pPr>
        <w:rPr>
          <w:rFonts w:ascii="Times New Roman" w:eastAsiaTheme="minorHAnsi" w:hAnsi="Times New Roman"/>
        </w:rPr>
      </w:pPr>
      <w:r w:rsidRPr="00D52FC6">
        <w:rPr>
          <w:rFonts w:ascii="Times New Roman" w:eastAsiaTheme="minorHAnsi" w:hAnsi="Times New Roman"/>
        </w:rPr>
        <w:t xml:space="preserve">Figyelemmel arra, hogy az Opus Titász </w:t>
      </w:r>
      <w:proofErr w:type="spellStart"/>
      <w:r w:rsidRPr="00D52FC6">
        <w:rPr>
          <w:rFonts w:ascii="Times New Roman" w:eastAsiaTheme="minorHAnsi" w:hAnsi="Times New Roman"/>
        </w:rPr>
        <w:t>Zrt</w:t>
      </w:r>
      <w:proofErr w:type="spellEnd"/>
      <w:r w:rsidRPr="00D52FC6">
        <w:rPr>
          <w:rFonts w:ascii="Times New Roman" w:eastAsiaTheme="minorHAnsi" w:hAnsi="Times New Roman"/>
        </w:rPr>
        <w:t xml:space="preserve">. építési munkálataival járó közmű karbantartási tevékenységet határidőre elvégezte, továbbá arra a tényre, hogy a fellebbezésének 10. pontjában az oszlopok eltávolítására vonatkozó megrendeléseket foganatosította igazolttá válik, hogy a tevékenysége közterület használati engedély köteles, így a rendelkező részben foglaltak szerint Törökszentmiklós Város Önkormányzat Képviselő-testülete a fellebbezését elutasította és a Határozatokat helybenhagyta. </w:t>
      </w:r>
    </w:p>
    <w:p w:rsidR="00D52FC6" w:rsidRPr="00D52FC6" w:rsidRDefault="00D52FC6" w:rsidP="00D52FC6">
      <w:pPr>
        <w:rPr>
          <w:rFonts w:ascii="Times New Roman" w:eastAsiaTheme="minorHAnsi" w:hAnsi="Times New Roman"/>
        </w:rPr>
      </w:pPr>
    </w:p>
    <w:p w:rsidR="00D52FC6" w:rsidRPr="00D52FC6" w:rsidRDefault="00D52FC6" w:rsidP="00D52FC6">
      <w:pPr>
        <w:rPr>
          <w:rFonts w:ascii="Times New Roman" w:eastAsiaTheme="minorHAnsi" w:hAnsi="Times New Roman"/>
          <w:color w:val="000000"/>
        </w:rPr>
      </w:pPr>
      <w:r w:rsidRPr="00D52FC6">
        <w:rPr>
          <w:rFonts w:ascii="Times New Roman" w:eastAsiaTheme="minorHAnsi" w:hAnsi="Times New Roman"/>
          <w:color w:val="000000"/>
        </w:rPr>
        <w:t xml:space="preserve">Az illetékről szóló 1990. évi XCIII. törvény (a továbbiakban: </w:t>
      </w:r>
      <w:proofErr w:type="spellStart"/>
      <w:r w:rsidRPr="00D52FC6">
        <w:rPr>
          <w:rFonts w:ascii="Times New Roman" w:eastAsiaTheme="minorHAnsi" w:hAnsi="Times New Roman"/>
          <w:color w:val="000000"/>
        </w:rPr>
        <w:t>Itv</w:t>
      </w:r>
      <w:proofErr w:type="spellEnd"/>
      <w:r w:rsidRPr="00D52FC6">
        <w:rPr>
          <w:rFonts w:ascii="Times New Roman" w:eastAsiaTheme="minorHAnsi" w:hAnsi="Times New Roman"/>
          <w:color w:val="000000"/>
        </w:rPr>
        <w:t xml:space="preserve">.) 37. § (1) bekezdése szerint a bírósági eljárásért e törvényben megállapított illetéket kell fizetni. Az </w:t>
      </w:r>
      <w:proofErr w:type="spellStart"/>
      <w:r w:rsidRPr="00D52FC6">
        <w:rPr>
          <w:rFonts w:ascii="Times New Roman" w:eastAsiaTheme="minorHAnsi" w:hAnsi="Times New Roman"/>
          <w:color w:val="000000"/>
        </w:rPr>
        <w:t>Itv</w:t>
      </w:r>
      <w:proofErr w:type="spellEnd"/>
      <w:r w:rsidRPr="00D52FC6">
        <w:rPr>
          <w:rFonts w:ascii="Times New Roman" w:eastAsiaTheme="minorHAnsi" w:hAnsi="Times New Roman"/>
          <w:color w:val="000000"/>
        </w:rPr>
        <w:t xml:space="preserve">. 38. § (1) bekezdése alapján az illetéket </w:t>
      </w:r>
      <w:r w:rsidRPr="00D52FC6">
        <w:rPr>
          <w:rFonts w:ascii="Times New Roman" w:eastAsiaTheme="minorHAnsi" w:hAnsi="Times New Roman"/>
        </w:rPr>
        <w:t>az eljárást kezdeményező fél az eljárás megindításakor köteles megfizetni, kivéve, ha az illeték megfizetéséről utólag kell határozni. Az utóbbi esetben az illetéket az viseli, akit a bíróság erre kötelez.</w:t>
      </w:r>
      <w:r w:rsidRPr="00D52FC6">
        <w:rPr>
          <w:rFonts w:ascii="Times New Roman" w:eastAsiaTheme="minorHAnsi" w:hAnsi="Times New Roman"/>
          <w:color w:val="000000"/>
        </w:rPr>
        <w:t xml:space="preserve"> Az </w:t>
      </w:r>
      <w:proofErr w:type="spellStart"/>
      <w:r w:rsidRPr="00D52FC6">
        <w:rPr>
          <w:rFonts w:ascii="Times New Roman" w:eastAsiaTheme="minorHAnsi" w:hAnsi="Times New Roman"/>
          <w:color w:val="000000"/>
        </w:rPr>
        <w:t>Itv</w:t>
      </w:r>
      <w:proofErr w:type="spellEnd"/>
      <w:r w:rsidRPr="00D52FC6">
        <w:rPr>
          <w:rFonts w:ascii="Times New Roman" w:eastAsiaTheme="minorHAnsi" w:hAnsi="Times New Roman"/>
          <w:color w:val="000000"/>
        </w:rPr>
        <w:t>. 45/</w:t>
      </w:r>
      <w:proofErr w:type="gramStart"/>
      <w:r w:rsidRPr="00D52FC6">
        <w:rPr>
          <w:rFonts w:ascii="Times New Roman" w:eastAsiaTheme="minorHAnsi" w:hAnsi="Times New Roman"/>
          <w:color w:val="000000"/>
        </w:rPr>
        <w:t>A.</w:t>
      </w:r>
      <w:proofErr w:type="gramEnd"/>
      <w:r w:rsidRPr="00D52FC6">
        <w:rPr>
          <w:rFonts w:ascii="Times New Roman" w:eastAsiaTheme="minorHAnsi" w:hAnsi="Times New Roman"/>
          <w:color w:val="000000"/>
        </w:rPr>
        <w:t xml:space="preserve"> § (1) bekezdése értelmében a </w:t>
      </w:r>
      <w:r w:rsidRPr="00D52FC6">
        <w:rPr>
          <w:rFonts w:ascii="Times New Roman" w:eastAsiaTheme="minorHAnsi" w:hAnsi="Times New Roman"/>
        </w:rPr>
        <w:t>közigazgatási jogvita elbírálása iránti közigazgatási per és egyéb közigazgatási bírósági eljárás illetéke - a (2)-(4) bekezdésben foglaltak kivételével - 30 000 forint.</w:t>
      </w:r>
      <w:r w:rsidRPr="00D52FC6">
        <w:rPr>
          <w:rFonts w:ascii="Times New Roman" w:eastAsiaTheme="minorHAnsi" w:hAnsi="Times New Roman"/>
          <w:color w:val="000000"/>
        </w:rPr>
        <w:t xml:space="preserve"> </w:t>
      </w:r>
    </w:p>
    <w:p w:rsidR="00D52FC6" w:rsidRPr="00D52FC6" w:rsidRDefault="00D52FC6" w:rsidP="00D52FC6">
      <w:pPr>
        <w:rPr>
          <w:rFonts w:ascii="Times New Roman" w:eastAsiaTheme="minorHAnsi" w:hAnsi="Times New Roman"/>
          <w:color w:val="000000"/>
        </w:rPr>
      </w:pPr>
    </w:p>
    <w:p w:rsidR="00D52FC6" w:rsidRPr="00D52FC6" w:rsidRDefault="00D52FC6" w:rsidP="00D52FC6">
      <w:pPr>
        <w:rPr>
          <w:rFonts w:ascii="Times New Roman" w:eastAsiaTheme="minorHAnsi" w:hAnsi="Times New Roman"/>
          <w:color w:val="000000"/>
        </w:rPr>
      </w:pPr>
      <w:r w:rsidRPr="00D52FC6">
        <w:rPr>
          <w:rFonts w:ascii="Times New Roman" w:eastAsiaTheme="minorHAnsi" w:hAnsi="Times New Roman"/>
          <w:color w:val="000000"/>
        </w:rPr>
        <w:t xml:space="preserve">Az ügyintézési határidő megállapítása tekintetében </w:t>
      </w:r>
      <w:r w:rsidRPr="00D52FC6">
        <w:rPr>
          <w:rFonts w:ascii="Times New Roman" w:eastAsiaTheme="minorHAnsi" w:hAnsi="Times New Roman"/>
        </w:rPr>
        <w:t xml:space="preserve">az általános közigazgatási rendtartásról szóló 2016. évi CL. törvény (továbbiakban: </w:t>
      </w:r>
      <w:proofErr w:type="spellStart"/>
      <w:r w:rsidRPr="00D52FC6">
        <w:rPr>
          <w:rFonts w:ascii="Times New Roman" w:eastAsiaTheme="minorHAnsi" w:hAnsi="Times New Roman"/>
        </w:rPr>
        <w:t>Ákr</w:t>
      </w:r>
      <w:proofErr w:type="spellEnd"/>
      <w:r w:rsidRPr="00D52FC6">
        <w:rPr>
          <w:rFonts w:ascii="Times New Roman" w:eastAsiaTheme="minorHAnsi" w:hAnsi="Times New Roman"/>
        </w:rPr>
        <w:t>.)</w:t>
      </w:r>
      <w:r w:rsidRPr="00D52FC6">
        <w:rPr>
          <w:rFonts w:ascii="Times New Roman" w:eastAsiaTheme="minorHAnsi" w:hAnsi="Times New Roman"/>
          <w:color w:val="000000"/>
        </w:rPr>
        <w:t xml:space="preserve"> 50. § (7) bekezdésében foglaltak az irányadók, amely szerint, h</w:t>
      </w:r>
      <w:r w:rsidRPr="00D52FC6">
        <w:rPr>
          <w:rFonts w:ascii="Times New Roman" w:eastAsiaTheme="minorHAnsi" w:hAnsi="Times New Roman"/>
        </w:rPr>
        <w:t>a a hatóság testületi szerv, a hatáskörébe tartozó ügyben az ügyintézési határidőn belül, vagy ha ez nem lehetséges, a határidő letelte utáni első testületi ülésen határoz.</w:t>
      </w:r>
    </w:p>
    <w:p w:rsidR="00D52FC6" w:rsidRPr="00D52FC6" w:rsidRDefault="00D52FC6" w:rsidP="00D52FC6">
      <w:pPr>
        <w:rPr>
          <w:rFonts w:ascii="Times New Roman" w:eastAsiaTheme="minorHAnsi" w:hAnsi="Times New Roman"/>
        </w:rPr>
      </w:pPr>
    </w:p>
    <w:p w:rsidR="00D52FC6" w:rsidRPr="00D52FC6" w:rsidRDefault="00D52FC6" w:rsidP="00D52FC6">
      <w:pPr>
        <w:rPr>
          <w:rFonts w:ascii="Times New Roman" w:eastAsiaTheme="minorHAnsi" w:hAnsi="Times New Roman"/>
        </w:rPr>
      </w:pPr>
      <w:r w:rsidRPr="00D52FC6">
        <w:rPr>
          <w:rFonts w:ascii="Times New Roman" w:eastAsiaTheme="minorHAnsi" w:hAnsi="Times New Roman"/>
        </w:rPr>
        <w:t xml:space="preserve">A képviselő-testület hatáskörét az </w:t>
      </w:r>
      <w:proofErr w:type="spellStart"/>
      <w:r w:rsidRPr="00D52FC6">
        <w:rPr>
          <w:rFonts w:ascii="Times New Roman" w:eastAsiaTheme="minorHAnsi" w:hAnsi="Times New Roman"/>
        </w:rPr>
        <w:t>Mötv</w:t>
      </w:r>
      <w:proofErr w:type="spellEnd"/>
      <w:r w:rsidRPr="00D52FC6">
        <w:rPr>
          <w:rFonts w:ascii="Times New Roman" w:eastAsiaTheme="minorHAnsi" w:hAnsi="Times New Roman"/>
        </w:rPr>
        <w:t>. 142/</w:t>
      </w:r>
      <w:proofErr w:type="gramStart"/>
      <w:r w:rsidRPr="00D52FC6">
        <w:rPr>
          <w:rFonts w:ascii="Times New Roman" w:eastAsiaTheme="minorHAnsi" w:hAnsi="Times New Roman"/>
        </w:rPr>
        <w:t>A.</w:t>
      </w:r>
      <w:proofErr w:type="gramEnd"/>
      <w:r w:rsidRPr="00D52FC6">
        <w:rPr>
          <w:rFonts w:ascii="Times New Roman" w:eastAsiaTheme="minorHAnsi" w:hAnsi="Times New Roman"/>
        </w:rPr>
        <w:t xml:space="preserve"> § (2) bekezdése, az illetékességet R1. 4. § (2) bekezdése biztosítja.</w:t>
      </w:r>
    </w:p>
    <w:p w:rsidR="00D52FC6" w:rsidRPr="00D52FC6" w:rsidRDefault="00D52FC6" w:rsidP="00D52FC6">
      <w:pPr>
        <w:rPr>
          <w:rFonts w:ascii="Times New Roman" w:eastAsiaTheme="minorHAnsi" w:hAnsi="Times New Roman"/>
        </w:rPr>
      </w:pPr>
    </w:p>
    <w:p w:rsidR="00D52FC6" w:rsidRPr="00D52FC6" w:rsidRDefault="00D52FC6" w:rsidP="00D52FC6">
      <w:pPr>
        <w:rPr>
          <w:rFonts w:ascii="Times New Roman" w:eastAsiaTheme="minorHAnsi" w:hAnsi="Times New Roman"/>
          <w:color w:val="0D0D0D"/>
        </w:rPr>
      </w:pPr>
      <w:r w:rsidRPr="00D52FC6">
        <w:rPr>
          <w:rFonts w:ascii="Times New Roman" w:eastAsiaTheme="minorHAnsi" w:hAnsi="Times New Roman"/>
        </w:rPr>
        <w:t xml:space="preserve">Fellebbezési lehetőséget </w:t>
      </w:r>
      <w:proofErr w:type="spellStart"/>
      <w:r w:rsidRPr="00D52FC6">
        <w:rPr>
          <w:rFonts w:ascii="Times New Roman" w:eastAsiaTheme="minorHAnsi" w:hAnsi="Times New Roman"/>
        </w:rPr>
        <w:t>Ákr</w:t>
      </w:r>
      <w:proofErr w:type="spellEnd"/>
      <w:r w:rsidRPr="00D52FC6">
        <w:rPr>
          <w:rFonts w:ascii="Times New Roman" w:eastAsiaTheme="minorHAnsi" w:hAnsi="Times New Roman"/>
        </w:rPr>
        <w:t>. 116. § (4) bekezdés b) pontja alapján került kizárásra.</w:t>
      </w:r>
      <w:r w:rsidRPr="00D52FC6">
        <w:rPr>
          <w:rFonts w:ascii="Times New Roman" w:eastAsiaTheme="minorHAnsi" w:hAnsi="Times New Roman"/>
          <w:color w:val="0D0D0D"/>
        </w:rPr>
        <w:t xml:space="preserve"> </w:t>
      </w:r>
      <w:r w:rsidRPr="00D52FC6">
        <w:rPr>
          <w:rFonts w:ascii="Times New Roman" w:eastAsiaTheme="minorHAnsi" w:hAnsi="Times New Roman"/>
        </w:rPr>
        <w:t xml:space="preserve">A jogorvoslatról való tájékoztatás az </w:t>
      </w:r>
      <w:proofErr w:type="spellStart"/>
      <w:r w:rsidRPr="00D52FC6">
        <w:rPr>
          <w:rFonts w:ascii="Times New Roman" w:eastAsiaTheme="minorHAnsi" w:hAnsi="Times New Roman"/>
        </w:rPr>
        <w:t>Ákr</w:t>
      </w:r>
      <w:proofErr w:type="spellEnd"/>
      <w:r w:rsidRPr="00D52FC6">
        <w:rPr>
          <w:rFonts w:ascii="Times New Roman" w:eastAsiaTheme="minorHAnsi" w:hAnsi="Times New Roman"/>
        </w:rPr>
        <w:t>. 114. § (1) bekezdésen alapszik. A keresetlevél benyújtásának lehetőségéről és módjáról a közigazgatási perrendtartásról szóló 2017. évi I. törvény (továbbiakban: Kp.) 39. §</w:t>
      </w:r>
      <w:proofErr w:type="spellStart"/>
      <w:r w:rsidRPr="00D52FC6">
        <w:rPr>
          <w:rFonts w:ascii="Times New Roman" w:eastAsiaTheme="minorHAnsi" w:hAnsi="Times New Roman"/>
        </w:rPr>
        <w:t>-a</w:t>
      </w:r>
      <w:proofErr w:type="spellEnd"/>
      <w:r w:rsidRPr="00D52FC6">
        <w:rPr>
          <w:rFonts w:ascii="Times New Roman" w:eastAsiaTheme="minorHAnsi" w:hAnsi="Times New Roman"/>
        </w:rPr>
        <w:t xml:space="preserve"> biztosítja.   </w:t>
      </w:r>
    </w:p>
    <w:p w:rsidR="00D52FC6" w:rsidRPr="00D52FC6" w:rsidRDefault="00D52FC6" w:rsidP="00D52FC6">
      <w:pPr>
        <w:rPr>
          <w:rFonts w:ascii="Times New Roman" w:eastAsiaTheme="minorHAnsi" w:hAnsi="Times New Roman"/>
        </w:rPr>
      </w:pPr>
    </w:p>
    <w:p w:rsidR="00D52FC6" w:rsidRPr="00D52FC6" w:rsidRDefault="00D52FC6" w:rsidP="00D52FC6">
      <w:pPr>
        <w:rPr>
          <w:rFonts w:ascii="Times New Roman" w:eastAsiaTheme="minorHAnsi" w:hAnsi="Times New Roman"/>
        </w:rPr>
      </w:pPr>
    </w:p>
    <w:p w:rsidR="00D52FC6" w:rsidRPr="00D52FC6" w:rsidRDefault="00D52FC6" w:rsidP="00D52FC6">
      <w:pPr>
        <w:rPr>
          <w:rFonts w:ascii="Times New Roman" w:eastAsiaTheme="minorHAnsi" w:hAnsi="Times New Roman"/>
          <w:b/>
          <w:u w:val="single"/>
        </w:rPr>
      </w:pPr>
      <w:r w:rsidRPr="00D52FC6">
        <w:rPr>
          <w:rFonts w:ascii="Times New Roman" w:eastAsiaTheme="minorHAnsi" w:hAnsi="Times New Roman"/>
          <w:b/>
          <w:u w:val="single"/>
        </w:rPr>
        <w:t>Erről értesül:</w:t>
      </w:r>
    </w:p>
    <w:p w:rsidR="00D52FC6" w:rsidRPr="00D52FC6" w:rsidRDefault="00D52FC6" w:rsidP="00D52FC6">
      <w:pPr>
        <w:numPr>
          <w:ilvl w:val="0"/>
          <w:numId w:val="12"/>
        </w:numPr>
        <w:spacing w:before="100" w:beforeAutospacing="1"/>
        <w:ind w:left="426" w:right="-11"/>
        <w:contextualSpacing/>
        <w:rPr>
          <w:rFonts w:ascii="Times New Roman" w:eastAsiaTheme="minorHAnsi" w:hAnsi="Times New Roman"/>
        </w:rPr>
      </w:pPr>
      <w:r w:rsidRPr="00D52FC6">
        <w:rPr>
          <w:rFonts w:ascii="Times New Roman" w:eastAsiaTheme="minorHAnsi" w:hAnsi="Times New Roman"/>
        </w:rPr>
        <w:t>Markót Imre polgármester</w:t>
      </w:r>
    </w:p>
    <w:p w:rsidR="00D52FC6" w:rsidRPr="00D52FC6" w:rsidRDefault="00D52FC6" w:rsidP="00D52FC6">
      <w:pPr>
        <w:numPr>
          <w:ilvl w:val="0"/>
          <w:numId w:val="12"/>
        </w:numPr>
        <w:spacing w:before="100" w:beforeAutospacing="1"/>
        <w:ind w:left="426" w:right="-11"/>
        <w:contextualSpacing/>
        <w:rPr>
          <w:rFonts w:ascii="Times New Roman" w:eastAsiaTheme="minorHAnsi" w:hAnsi="Times New Roman"/>
        </w:rPr>
      </w:pPr>
      <w:r w:rsidRPr="00D52FC6">
        <w:rPr>
          <w:rFonts w:ascii="Times New Roman" w:eastAsiaTheme="minorHAnsi" w:hAnsi="Times New Roman"/>
        </w:rPr>
        <w:t>Képviselő-testület tagjai</w:t>
      </w:r>
    </w:p>
    <w:p w:rsidR="00D52FC6" w:rsidRPr="00D52FC6" w:rsidRDefault="00D52FC6" w:rsidP="00D52FC6">
      <w:pPr>
        <w:numPr>
          <w:ilvl w:val="0"/>
          <w:numId w:val="12"/>
        </w:numPr>
        <w:spacing w:before="100" w:beforeAutospacing="1"/>
        <w:ind w:left="426" w:right="-11"/>
        <w:contextualSpacing/>
        <w:rPr>
          <w:rFonts w:ascii="Times New Roman" w:eastAsiaTheme="minorHAnsi" w:hAnsi="Times New Roman"/>
        </w:rPr>
      </w:pPr>
      <w:r w:rsidRPr="00D52FC6">
        <w:rPr>
          <w:rFonts w:ascii="Times New Roman" w:eastAsiaTheme="minorHAnsi" w:hAnsi="Times New Roman"/>
        </w:rPr>
        <w:t xml:space="preserve">Opus Titász </w:t>
      </w:r>
      <w:proofErr w:type="spellStart"/>
      <w:r w:rsidRPr="00D52FC6">
        <w:rPr>
          <w:rFonts w:ascii="Times New Roman" w:eastAsiaTheme="minorHAnsi" w:hAnsi="Times New Roman"/>
        </w:rPr>
        <w:t>Zrt</w:t>
      </w:r>
      <w:proofErr w:type="spellEnd"/>
      <w:r w:rsidRPr="00D52FC6">
        <w:rPr>
          <w:rFonts w:ascii="Times New Roman" w:eastAsiaTheme="minorHAnsi" w:hAnsi="Times New Roman"/>
        </w:rPr>
        <w:t>. 5000 Szolnok, Verseghy út 3. szám</w:t>
      </w:r>
    </w:p>
    <w:p w:rsidR="00D52FC6" w:rsidRPr="00D52FC6" w:rsidRDefault="00D52FC6" w:rsidP="00D52FC6">
      <w:pPr>
        <w:numPr>
          <w:ilvl w:val="0"/>
          <w:numId w:val="12"/>
        </w:numPr>
        <w:spacing w:before="100" w:beforeAutospacing="1"/>
        <w:ind w:left="426" w:right="-11"/>
        <w:contextualSpacing/>
        <w:rPr>
          <w:rFonts w:ascii="Times New Roman" w:eastAsiaTheme="minorHAnsi" w:hAnsi="Times New Roman"/>
        </w:rPr>
      </w:pPr>
      <w:r w:rsidRPr="00D52FC6">
        <w:rPr>
          <w:rFonts w:ascii="Times New Roman" w:eastAsiaTheme="minorHAnsi" w:hAnsi="Times New Roman"/>
        </w:rPr>
        <w:t>Dr. Varga Imre jegyző</w:t>
      </w:r>
    </w:p>
    <w:p w:rsidR="00D52FC6" w:rsidRPr="00D52FC6" w:rsidRDefault="00D52FC6" w:rsidP="00D52FC6">
      <w:pPr>
        <w:numPr>
          <w:ilvl w:val="0"/>
          <w:numId w:val="12"/>
        </w:numPr>
        <w:spacing w:before="100" w:beforeAutospacing="1"/>
        <w:ind w:left="426" w:right="-11"/>
        <w:contextualSpacing/>
        <w:rPr>
          <w:rFonts w:ascii="Times New Roman" w:eastAsiaTheme="minorHAnsi" w:hAnsi="Times New Roman"/>
        </w:rPr>
      </w:pPr>
      <w:r w:rsidRPr="00D52FC6">
        <w:rPr>
          <w:rFonts w:ascii="Times New Roman" w:eastAsiaTheme="minorHAnsi" w:hAnsi="Times New Roman"/>
        </w:rPr>
        <w:t xml:space="preserve">Hatósági Osztály </w:t>
      </w:r>
    </w:p>
    <w:p w:rsidR="00D52FC6" w:rsidRPr="00D52FC6" w:rsidRDefault="00D52FC6" w:rsidP="00D52FC6">
      <w:pPr>
        <w:numPr>
          <w:ilvl w:val="0"/>
          <w:numId w:val="12"/>
        </w:numPr>
        <w:spacing w:before="100" w:beforeAutospacing="1"/>
        <w:ind w:left="426" w:right="-11"/>
        <w:contextualSpacing/>
        <w:rPr>
          <w:rFonts w:ascii="Times New Roman" w:eastAsiaTheme="minorHAnsi" w:hAnsi="Times New Roman"/>
        </w:rPr>
      </w:pPr>
      <w:r w:rsidRPr="00D52FC6">
        <w:rPr>
          <w:rFonts w:ascii="Times New Roman" w:eastAsiaTheme="minorHAnsi" w:hAnsi="Times New Roman"/>
        </w:rPr>
        <w:t>Irattár</w:t>
      </w:r>
    </w:p>
    <w:p w:rsidR="00D52FC6" w:rsidRPr="00D52FC6" w:rsidRDefault="00D52FC6" w:rsidP="00D52FC6">
      <w:pPr>
        <w:ind w:left="284" w:right="-11"/>
        <w:jc w:val="center"/>
        <w:rPr>
          <w:rFonts w:ascii="Times New Roman" w:eastAsiaTheme="minorHAnsi" w:hAnsi="Times New Roman"/>
          <w:b/>
        </w:rPr>
      </w:pPr>
    </w:p>
    <w:p w:rsidR="00244604" w:rsidRPr="00244604" w:rsidRDefault="00244604" w:rsidP="00244604">
      <w:pPr>
        <w:jc w:val="left"/>
        <w:rPr>
          <w:rFonts w:ascii="Times New Roman" w:eastAsia="Times New Roman" w:hAnsi="Times New Roman"/>
          <w:sz w:val="24"/>
          <w:szCs w:val="24"/>
          <w:lang w:eastAsia="hu-HU"/>
        </w:rPr>
      </w:pPr>
    </w:p>
    <w:p w:rsidR="00E94A1A" w:rsidRDefault="00E94A1A">
      <w:pPr>
        <w:rPr>
          <w:rFonts w:ascii="Times New Roman" w:hAnsi="Times New Roman"/>
        </w:rPr>
      </w:pPr>
    </w:p>
    <w:p w:rsidR="00F7749B" w:rsidRPr="00244604" w:rsidRDefault="00F7749B" w:rsidP="00F7749B">
      <w:pPr>
        <w:jc w:val="center"/>
        <w:rPr>
          <w:rFonts w:ascii="Times New Roman" w:hAnsi="Times New Roman"/>
          <w:sz w:val="24"/>
          <w:szCs w:val="24"/>
        </w:rPr>
      </w:pPr>
      <w:r w:rsidRPr="00244604">
        <w:rPr>
          <w:rFonts w:ascii="Times New Roman" w:hAnsi="Times New Roman"/>
          <w:sz w:val="24"/>
          <w:szCs w:val="24"/>
        </w:rPr>
        <w:t xml:space="preserve">K. </w:t>
      </w:r>
      <w:proofErr w:type="gramStart"/>
      <w:r w:rsidRPr="00244604">
        <w:rPr>
          <w:rFonts w:ascii="Times New Roman" w:hAnsi="Times New Roman"/>
          <w:sz w:val="24"/>
          <w:szCs w:val="24"/>
        </w:rPr>
        <w:t>m</w:t>
      </w:r>
      <w:proofErr w:type="gramEnd"/>
      <w:r w:rsidRPr="00244604">
        <w:rPr>
          <w:rFonts w:ascii="Times New Roman" w:hAnsi="Times New Roman"/>
          <w:sz w:val="24"/>
          <w:szCs w:val="24"/>
        </w:rPr>
        <w:t xml:space="preserve">. </w:t>
      </w:r>
      <w:proofErr w:type="gramStart"/>
      <w:r w:rsidRPr="00244604">
        <w:rPr>
          <w:rFonts w:ascii="Times New Roman" w:hAnsi="Times New Roman"/>
          <w:sz w:val="24"/>
          <w:szCs w:val="24"/>
        </w:rPr>
        <w:t>f</w:t>
      </w:r>
      <w:proofErr w:type="gramEnd"/>
      <w:r w:rsidRPr="00244604">
        <w:rPr>
          <w:rFonts w:ascii="Times New Roman" w:hAnsi="Times New Roman"/>
          <w:sz w:val="24"/>
          <w:szCs w:val="24"/>
        </w:rPr>
        <w:t>.</w:t>
      </w:r>
    </w:p>
    <w:p w:rsidR="005F08E2" w:rsidRPr="00244604" w:rsidRDefault="005F08E2" w:rsidP="00C87FD7">
      <w:pPr>
        <w:rPr>
          <w:rFonts w:ascii="Times New Roman" w:hAnsi="Times New Roman"/>
          <w:sz w:val="24"/>
          <w:szCs w:val="24"/>
        </w:rPr>
      </w:pPr>
    </w:p>
    <w:p w:rsidR="00244604" w:rsidRPr="00244604" w:rsidRDefault="00244604" w:rsidP="00C87FD7">
      <w:pPr>
        <w:rPr>
          <w:rFonts w:ascii="Times New Roman" w:hAnsi="Times New Roman"/>
          <w:sz w:val="24"/>
          <w:szCs w:val="24"/>
        </w:rPr>
      </w:pPr>
    </w:p>
    <w:tbl>
      <w:tblPr>
        <w:tblW w:w="0" w:type="auto"/>
        <w:tblLook w:val="04A0" w:firstRow="1" w:lastRow="0" w:firstColumn="1" w:lastColumn="0" w:noHBand="0" w:noVBand="1"/>
      </w:tblPr>
      <w:tblGrid>
        <w:gridCol w:w="4605"/>
        <w:gridCol w:w="4605"/>
      </w:tblGrid>
      <w:tr w:rsidR="00F7749B" w:rsidRPr="00244604" w:rsidTr="00DF0C1E">
        <w:tc>
          <w:tcPr>
            <w:tcW w:w="4605" w:type="dxa"/>
            <w:hideMark/>
          </w:tcPr>
          <w:p w:rsidR="00F7749B" w:rsidRPr="00244604" w:rsidRDefault="00F7749B" w:rsidP="00DF0C1E">
            <w:pPr>
              <w:jc w:val="center"/>
              <w:rPr>
                <w:rFonts w:ascii="Times New Roman" w:hAnsi="Times New Roman"/>
                <w:sz w:val="24"/>
                <w:szCs w:val="24"/>
              </w:rPr>
            </w:pPr>
            <w:r w:rsidRPr="00244604">
              <w:rPr>
                <w:rFonts w:ascii="Times New Roman" w:hAnsi="Times New Roman"/>
                <w:sz w:val="24"/>
                <w:szCs w:val="24"/>
              </w:rPr>
              <w:t>Markót Imre s. k.</w:t>
            </w:r>
          </w:p>
          <w:p w:rsidR="00F7749B" w:rsidRPr="00244604" w:rsidRDefault="00F7749B" w:rsidP="00DF0C1E">
            <w:pPr>
              <w:jc w:val="center"/>
              <w:rPr>
                <w:rFonts w:ascii="Times New Roman" w:hAnsi="Times New Roman"/>
                <w:sz w:val="24"/>
                <w:szCs w:val="24"/>
              </w:rPr>
            </w:pPr>
            <w:r w:rsidRPr="00244604">
              <w:rPr>
                <w:rFonts w:ascii="Times New Roman" w:hAnsi="Times New Roman"/>
                <w:sz w:val="24"/>
                <w:szCs w:val="24"/>
              </w:rPr>
              <w:t>polgármester</w:t>
            </w:r>
          </w:p>
        </w:tc>
        <w:tc>
          <w:tcPr>
            <w:tcW w:w="4605" w:type="dxa"/>
            <w:hideMark/>
          </w:tcPr>
          <w:p w:rsidR="00F7749B" w:rsidRPr="00244604" w:rsidRDefault="007B3343" w:rsidP="00DF0C1E">
            <w:pPr>
              <w:jc w:val="center"/>
              <w:rPr>
                <w:rFonts w:ascii="Times New Roman" w:hAnsi="Times New Roman"/>
                <w:sz w:val="24"/>
                <w:szCs w:val="24"/>
              </w:rPr>
            </w:pPr>
            <w:r w:rsidRPr="00244604">
              <w:rPr>
                <w:rFonts w:ascii="Times New Roman" w:hAnsi="Times New Roman"/>
                <w:sz w:val="24"/>
                <w:szCs w:val="24"/>
              </w:rPr>
              <w:t>Dr.</w:t>
            </w:r>
            <w:r w:rsidR="000A22B4" w:rsidRPr="00244604">
              <w:rPr>
                <w:rFonts w:ascii="Times New Roman" w:hAnsi="Times New Roman"/>
                <w:sz w:val="24"/>
                <w:szCs w:val="24"/>
              </w:rPr>
              <w:t xml:space="preserve"> Varga Imre</w:t>
            </w:r>
            <w:r w:rsidR="002A2282" w:rsidRPr="00244604">
              <w:rPr>
                <w:rFonts w:ascii="Times New Roman" w:hAnsi="Times New Roman"/>
                <w:sz w:val="24"/>
                <w:szCs w:val="24"/>
              </w:rPr>
              <w:t xml:space="preserve"> </w:t>
            </w:r>
            <w:r w:rsidR="00F7749B" w:rsidRPr="00244604">
              <w:rPr>
                <w:rFonts w:ascii="Times New Roman" w:hAnsi="Times New Roman"/>
                <w:sz w:val="24"/>
                <w:szCs w:val="24"/>
              </w:rPr>
              <w:t>s. k.</w:t>
            </w:r>
          </w:p>
          <w:p w:rsidR="00F7749B" w:rsidRPr="00244604" w:rsidRDefault="00F7749B" w:rsidP="00DF0C1E">
            <w:pPr>
              <w:jc w:val="center"/>
              <w:rPr>
                <w:rFonts w:ascii="Times New Roman" w:hAnsi="Times New Roman"/>
                <w:sz w:val="24"/>
                <w:szCs w:val="24"/>
              </w:rPr>
            </w:pPr>
            <w:r w:rsidRPr="00244604">
              <w:rPr>
                <w:rFonts w:ascii="Times New Roman" w:hAnsi="Times New Roman"/>
                <w:sz w:val="24"/>
                <w:szCs w:val="24"/>
              </w:rPr>
              <w:t>jegyző</w:t>
            </w:r>
          </w:p>
        </w:tc>
      </w:tr>
    </w:tbl>
    <w:p w:rsidR="00F7749B" w:rsidRPr="00244604" w:rsidRDefault="00F7749B" w:rsidP="00F7749B">
      <w:pPr>
        <w:rPr>
          <w:rFonts w:ascii="Times New Roman" w:hAnsi="Times New Roman"/>
          <w:sz w:val="24"/>
          <w:szCs w:val="24"/>
        </w:rPr>
      </w:pPr>
    </w:p>
    <w:p w:rsidR="00F7749B" w:rsidRPr="00244604" w:rsidRDefault="00F7749B" w:rsidP="00F7749B">
      <w:pPr>
        <w:rPr>
          <w:rFonts w:ascii="Times New Roman" w:hAnsi="Times New Roman"/>
          <w:sz w:val="24"/>
          <w:szCs w:val="24"/>
        </w:rPr>
      </w:pPr>
    </w:p>
    <w:p w:rsidR="00BD5D0A" w:rsidRPr="00244604" w:rsidRDefault="00BD5D0A" w:rsidP="00F7749B">
      <w:pPr>
        <w:rPr>
          <w:rFonts w:ascii="Times New Roman" w:hAnsi="Times New Roman"/>
          <w:sz w:val="24"/>
          <w:szCs w:val="24"/>
        </w:rPr>
      </w:pPr>
    </w:p>
    <w:p w:rsidR="00F7749B" w:rsidRPr="00244604" w:rsidRDefault="00F7749B" w:rsidP="00F7749B">
      <w:pPr>
        <w:rPr>
          <w:rFonts w:ascii="Times New Roman" w:hAnsi="Times New Roman"/>
          <w:sz w:val="24"/>
          <w:szCs w:val="24"/>
        </w:rPr>
      </w:pPr>
      <w:r w:rsidRPr="00244604">
        <w:rPr>
          <w:rFonts w:ascii="Times New Roman" w:hAnsi="Times New Roman"/>
          <w:sz w:val="24"/>
          <w:szCs w:val="24"/>
        </w:rPr>
        <w:t>A kivonat hiteléül:</w:t>
      </w:r>
    </w:p>
    <w:p w:rsidR="005F08E2" w:rsidRPr="00244604" w:rsidRDefault="005F08E2" w:rsidP="00F7749B">
      <w:pPr>
        <w:rPr>
          <w:rFonts w:ascii="Times New Roman" w:hAnsi="Times New Roman"/>
          <w:sz w:val="24"/>
          <w:szCs w:val="24"/>
        </w:rPr>
      </w:pPr>
    </w:p>
    <w:p w:rsidR="00F7749B" w:rsidRPr="00244604" w:rsidRDefault="00F7749B" w:rsidP="00F7749B">
      <w:pPr>
        <w:jc w:val="center"/>
        <w:rPr>
          <w:rFonts w:ascii="Times New Roman" w:hAnsi="Times New Roman"/>
          <w:sz w:val="24"/>
          <w:szCs w:val="24"/>
        </w:rPr>
      </w:pPr>
      <w:r w:rsidRPr="00244604">
        <w:rPr>
          <w:rFonts w:ascii="Times New Roman" w:hAnsi="Times New Roman"/>
          <w:sz w:val="24"/>
          <w:szCs w:val="24"/>
        </w:rPr>
        <w:t xml:space="preserve">Herczeghné </w:t>
      </w:r>
      <w:proofErr w:type="spellStart"/>
      <w:r w:rsidRPr="00244604">
        <w:rPr>
          <w:rFonts w:ascii="Times New Roman" w:hAnsi="Times New Roman"/>
          <w:sz w:val="24"/>
          <w:szCs w:val="24"/>
        </w:rPr>
        <w:t>Ródon</w:t>
      </w:r>
      <w:proofErr w:type="spellEnd"/>
      <w:r w:rsidRPr="00244604">
        <w:rPr>
          <w:rFonts w:ascii="Times New Roman" w:hAnsi="Times New Roman"/>
          <w:sz w:val="24"/>
          <w:szCs w:val="24"/>
        </w:rPr>
        <w:t xml:space="preserve"> Ilona</w:t>
      </w:r>
    </w:p>
    <w:p w:rsidR="001C4338" w:rsidRDefault="003D137D" w:rsidP="003D137D">
      <w:pPr>
        <w:ind w:left="2124" w:firstLine="708"/>
        <w:rPr>
          <w:rFonts w:ascii="Times New Roman" w:hAnsi="Times New Roman"/>
          <w:sz w:val="24"/>
          <w:szCs w:val="24"/>
        </w:rPr>
      </w:pPr>
      <w:r w:rsidRPr="00244604">
        <w:rPr>
          <w:rFonts w:ascii="Times New Roman" w:hAnsi="Times New Roman"/>
          <w:sz w:val="24"/>
          <w:szCs w:val="24"/>
        </w:rPr>
        <w:t xml:space="preserve">                   </w:t>
      </w:r>
      <w:proofErr w:type="gramStart"/>
      <w:r w:rsidRPr="00244604">
        <w:rPr>
          <w:rFonts w:ascii="Times New Roman" w:hAnsi="Times New Roman"/>
          <w:sz w:val="24"/>
          <w:szCs w:val="24"/>
        </w:rPr>
        <w:t>főmunkatárs</w:t>
      </w:r>
      <w:proofErr w:type="gramEnd"/>
    </w:p>
    <w:sectPr w:rsidR="001C4338" w:rsidSect="00BD1166">
      <w:pgSz w:w="11907" w:h="16840"/>
      <w:pgMar w:top="1418" w:right="1418" w:bottom="993" w:left="1418" w:header="709" w:footer="73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604" w:rsidRDefault="00244604" w:rsidP="00A11324">
      <w:r>
        <w:separator/>
      </w:r>
    </w:p>
  </w:endnote>
  <w:endnote w:type="continuationSeparator" w:id="0">
    <w:p w:rsidR="00244604" w:rsidRDefault="00244604" w:rsidP="00A1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604" w:rsidRDefault="00244604" w:rsidP="00A11324">
      <w:r>
        <w:separator/>
      </w:r>
    </w:p>
  </w:footnote>
  <w:footnote w:type="continuationSeparator" w:id="0">
    <w:p w:rsidR="00244604" w:rsidRDefault="00244604" w:rsidP="00A11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2"/>
    <w:lvl w:ilvl="0">
      <w:start w:val="3"/>
      <w:numFmt w:val="decimal"/>
      <w:suff w:val="nothing"/>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multilevel"/>
    <w:tmpl w:val="00000002"/>
    <w:name w:val="RTF_Num 3"/>
    <w:lvl w:ilvl="0">
      <w:start w:val="2"/>
      <w:numFmt w:val="decimal"/>
      <w:suff w:val="nothing"/>
      <w:lvlText w:val="%1."/>
      <w:lvlJc w:val="left"/>
      <w:pPr>
        <w:ind w:left="283" w:hanging="283"/>
      </w:pPr>
    </w:lvl>
    <w:lvl w:ilvl="1">
      <w:start w:val="2"/>
      <w:numFmt w:val="decimal"/>
      <w:suff w:val="nothing"/>
      <w:lvlText w:val="%1.%2."/>
      <w:lvlJc w:val="left"/>
      <w:pPr>
        <w:ind w:left="313" w:hanging="283"/>
      </w:pPr>
    </w:lvl>
    <w:lvl w:ilvl="2">
      <w:start w:val="1"/>
      <w:numFmt w:val="decimal"/>
      <w:suff w:val="nothing"/>
      <w:lvlText w:val="%1.%2.%3."/>
      <w:lvlJc w:val="left"/>
      <w:pPr>
        <w:ind w:left="343" w:hanging="283"/>
      </w:pPr>
    </w:lvl>
    <w:lvl w:ilvl="3">
      <w:start w:val="1"/>
      <w:numFmt w:val="decimal"/>
      <w:suff w:val="nothing"/>
      <w:lvlText w:val="%1.%2.%3.%4."/>
      <w:lvlJc w:val="left"/>
      <w:pPr>
        <w:ind w:left="373" w:hanging="283"/>
      </w:pPr>
    </w:lvl>
    <w:lvl w:ilvl="4">
      <w:start w:val="1"/>
      <w:numFmt w:val="decimal"/>
      <w:suff w:val="nothing"/>
      <w:lvlText w:val="%1.%2.%3.%4.%5."/>
      <w:lvlJc w:val="left"/>
      <w:pPr>
        <w:ind w:left="403" w:hanging="283"/>
      </w:pPr>
    </w:lvl>
    <w:lvl w:ilvl="5">
      <w:start w:val="1"/>
      <w:numFmt w:val="decimal"/>
      <w:suff w:val="nothing"/>
      <w:lvlText w:val="%1.%2.%3.%4.%5.%6."/>
      <w:lvlJc w:val="left"/>
      <w:pPr>
        <w:ind w:left="433" w:hanging="283"/>
      </w:pPr>
    </w:lvl>
    <w:lvl w:ilvl="6">
      <w:start w:val="1"/>
      <w:numFmt w:val="decimal"/>
      <w:suff w:val="nothing"/>
      <w:lvlText w:val="%1.%2.%3.%4.%5.%6.%7."/>
      <w:lvlJc w:val="left"/>
      <w:pPr>
        <w:ind w:left="463" w:hanging="283"/>
      </w:pPr>
    </w:lvl>
    <w:lvl w:ilvl="7">
      <w:start w:val="1"/>
      <w:numFmt w:val="decimal"/>
      <w:suff w:val="nothing"/>
      <w:lvlText w:val="%1.%2.%3.%4.%5.%6.%7.%8."/>
      <w:lvlJc w:val="left"/>
      <w:pPr>
        <w:ind w:left="493" w:hanging="283"/>
      </w:pPr>
    </w:lvl>
    <w:lvl w:ilvl="8">
      <w:start w:val="1"/>
      <w:numFmt w:val="decimal"/>
      <w:suff w:val="nothing"/>
      <w:lvlText w:val="%1.%2.%3.%4.%5.%6.%7.%8.%9."/>
      <w:lvlJc w:val="left"/>
      <w:pPr>
        <w:ind w:left="523" w:hanging="283"/>
      </w:pPr>
    </w:lvl>
  </w:abstractNum>
  <w:abstractNum w:abstractNumId="2">
    <w:nsid w:val="00000003"/>
    <w:multiLevelType w:val="multilevel"/>
    <w:tmpl w:val="00000003"/>
    <w:name w:val="RTF_Num 4"/>
    <w:lvl w:ilvl="0">
      <w:start w:val="2"/>
      <w:numFmt w:val="decimal"/>
      <w:suff w:val="nothing"/>
      <w:lvlText w:val="%1."/>
      <w:lvlJc w:val="left"/>
      <w:pPr>
        <w:ind w:left="283" w:hanging="283"/>
      </w:pPr>
    </w:lvl>
    <w:lvl w:ilvl="1">
      <w:start w:val="2"/>
      <w:numFmt w:val="decimal"/>
      <w:suff w:val="nothing"/>
      <w:lvlText w:val="%1.%2."/>
      <w:lvlJc w:val="left"/>
      <w:pPr>
        <w:ind w:left="343" w:hanging="283"/>
      </w:pPr>
    </w:lvl>
    <w:lvl w:ilvl="2">
      <w:start w:val="1"/>
      <w:numFmt w:val="decimal"/>
      <w:suff w:val="nothing"/>
      <w:lvlText w:val="%1.%2.%3."/>
      <w:lvlJc w:val="left"/>
      <w:pPr>
        <w:ind w:left="403" w:hanging="283"/>
      </w:pPr>
    </w:lvl>
    <w:lvl w:ilvl="3">
      <w:start w:val="1"/>
      <w:numFmt w:val="decimal"/>
      <w:suff w:val="nothing"/>
      <w:lvlText w:val="%1.%2.%3.%4."/>
      <w:lvlJc w:val="left"/>
      <w:pPr>
        <w:ind w:left="463" w:hanging="283"/>
      </w:pPr>
    </w:lvl>
    <w:lvl w:ilvl="4">
      <w:start w:val="1"/>
      <w:numFmt w:val="decimal"/>
      <w:suff w:val="nothing"/>
      <w:lvlText w:val="%1.%2.%3.%4.%5."/>
      <w:lvlJc w:val="left"/>
      <w:pPr>
        <w:ind w:left="523" w:hanging="283"/>
      </w:pPr>
    </w:lvl>
    <w:lvl w:ilvl="5">
      <w:start w:val="1"/>
      <w:numFmt w:val="decimal"/>
      <w:suff w:val="nothing"/>
      <w:lvlText w:val="%1.%2.%3.%4.%5.%6."/>
      <w:lvlJc w:val="left"/>
      <w:pPr>
        <w:ind w:left="583" w:hanging="283"/>
      </w:pPr>
    </w:lvl>
    <w:lvl w:ilvl="6">
      <w:start w:val="1"/>
      <w:numFmt w:val="decimal"/>
      <w:suff w:val="nothing"/>
      <w:lvlText w:val="%1.%2.%3.%4.%5.%6.%7."/>
      <w:lvlJc w:val="left"/>
      <w:pPr>
        <w:ind w:left="643" w:hanging="283"/>
      </w:pPr>
    </w:lvl>
    <w:lvl w:ilvl="7">
      <w:start w:val="1"/>
      <w:numFmt w:val="decimal"/>
      <w:suff w:val="nothing"/>
      <w:lvlText w:val="%1.%2.%3.%4.%5.%6.%7.%8."/>
      <w:lvlJc w:val="left"/>
      <w:pPr>
        <w:ind w:left="703" w:hanging="283"/>
      </w:pPr>
    </w:lvl>
    <w:lvl w:ilvl="8">
      <w:start w:val="1"/>
      <w:numFmt w:val="decimal"/>
      <w:suff w:val="nothing"/>
      <w:lvlText w:val="%1.%2.%3.%4.%5.%6.%7.%8.%9."/>
      <w:lvlJc w:val="left"/>
      <w:pPr>
        <w:ind w:left="763" w:hanging="283"/>
      </w:pPr>
    </w:lvl>
  </w:abstractNum>
  <w:abstractNum w:abstractNumId="3">
    <w:nsid w:val="00000004"/>
    <w:multiLevelType w:val="multilevel"/>
    <w:tmpl w:val="00000004"/>
    <w:name w:val="RTF_Num 5"/>
    <w:lvl w:ilvl="0">
      <w:start w:val="2"/>
      <w:numFmt w:val="decimal"/>
      <w:suff w:val="nothing"/>
      <w:lvlText w:val="%1."/>
      <w:lvlJc w:val="left"/>
      <w:pPr>
        <w:ind w:left="283" w:hanging="283"/>
      </w:pPr>
    </w:lvl>
    <w:lvl w:ilvl="1">
      <w:start w:val="2"/>
      <w:numFmt w:val="decimal"/>
      <w:suff w:val="nothing"/>
      <w:lvlText w:val="%1.%2."/>
      <w:lvlJc w:val="left"/>
      <w:pPr>
        <w:ind w:left="343" w:hanging="283"/>
      </w:pPr>
    </w:lvl>
    <w:lvl w:ilvl="2">
      <w:start w:val="1"/>
      <w:numFmt w:val="decimal"/>
      <w:suff w:val="nothing"/>
      <w:lvlText w:val="%1.%2.%3."/>
      <w:lvlJc w:val="left"/>
      <w:pPr>
        <w:ind w:left="403" w:hanging="283"/>
      </w:pPr>
    </w:lvl>
    <w:lvl w:ilvl="3">
      <w:start w:val="1"/>
      <w:numFmt w:val="decimal"/>
      <w:suff w:val="nothing"/>
      <w:lvlText w:val="%1.%2.%3.%4."/>
      <w:lvlJc w:val="left"/>
      <w:pPr>
        <w:ind w:left="463" w:hanging="283"/>
      </w:pPr>
    </w:lvl>
    <w:lvl w:ilvl="4">
      <w:start w:val="1"/>
      <w:numFmt w:val="decimal"/>
      <w:suff w:val="nothing"/>
      <w:lvlText w:val="%1.%2.%3.%4.%5."/>
      <w:lvlJc w:val="left"/>
      <w:pPr>
        <w:ind w:left="523" w:hanging="283"/>
      </w:pPr>
    </w:lvl>
    <w:lvl w:ilvl="5">
      <w:start w:val="1"/>
      <w:numFmt w:val="decimal"/>
      <w:suff w:val="nothing"/>
      <w:lvlText w:val="%1.%2.%3.%4.%5.%6."/>
      <w:lvlJc w:val="left"/>
      <w:pPr>
        <w:ind w:left="583" w:hanging="283"/>
      </w:pPr>
    </w:lvl>
    <w:lvl w:ilvl="6">
      <w:start w:val="1"/>
      <w:numFmt w:val="decimal"/>
      <w:suff w:val="nothing"/>
      <w:lvlText w:val="%1.%2.%3.%4.%5.%6.%7."/>
      <w:lvlJc w:val="left"/>
      <w:pPr>
        <w:ind w:left="643" w:hanging="283"/>
      </w:pPr>
    </w:lvl>
    <w:lvl w:ilvl="7">
      <w:start w:val="1"/>
      <w:numFmt w:val="decimal"/>
      <w:suff w:val="nothing"/>
      <w:lvlText w:val="%1.%2.%3.%4.%5.%6.%7.%8."/>
      <w:lvlJc w:val="left"/>
      <w:pPr>
        <w:ind w:left="703" w:hanging="283"/>
      </w:pPr>
    </w:lvl>
    <w:lvl w:ilvl="8">
      <w:start w:val="1"/>
      <w:numFmt w:val="decimal"/>
      <w:suff w:val="nothing"/>
      <w:lvlText w:val="%1.%2.%3.%4.%5.%6.%7.%8.%9."/>
      <w:lvlJc w:val="left"/>
      <w:pPr>
        <w:ind w:left="763" w:hanging="283"/>
      </w:pPr>
    </w:lvl>
  </w:abstractNum>
  <w:abstractNum w:abstractNumId="4">
    <w:nsid w:val="00000005"/>
    <w:multiLevelType w:val="multilevel"/>
    <w:tmpl w:val="00000005"/>
    <w:name w:val="RTF_Num 6"/>
    <w:lvl w:ilvl="0">
      <w:start w:val="2"/>
      <w:numFmt w:val="decimal"/>
      <w:suff w:val="nothing"/>
      <w:lvlText w:val="%1."/>
      <w:lvlJc w:val="left"/>
      <w:pPr>
        <w:ind w:left="283" w:hanging="283"/>
      </w:pPr>
    </w:lvl>
    <w:lvl w:ilvl="1">
      <w:start w:val="1"/>
      <w:numFmt w:val="decimal"/>
      <w:suff w:val="nothing"/>
      <w:lvlText w:val="%1.%2."/>
      <w:lvlJc w:val="left"/>
      <w:pPr>
        <w:ind w:left="343" w:hanging="283"/>
      </w:pPr>
    </w:lvl>
    <w:lvl w:ilvl="2">
      <w:start w:val="1"/>
      <w:numFmt w:val="decimal"/>
      <w:suff w:val="nothing"/>
      <w:lvlText w:val="%1.%2.%3."/>
      <w:lvlJc w:val="left"/>
      <w:pPr>
        <w:ind w:left="403" w:hanging="283"/>
      </w:pPr>
    </w:lvl>
    <w:lvl w:ilvl="3">
      <w:start w:val="1"/>
      <w:numFmt w:val="decimal"/>
      <w:suff w:val="nothing"/>
      <w:lvlText w:val="%1.%2.%3.%4."/>
      <w:lvlJc w:val="left"/>
      <w:pPr>
        <w:ind w:left="463" w:hanging="283"/>
      </w:pPr>
    </w:lvl>
    <w:lvl w:ilvl="4">
      <w:start w:val="1"/>
      <w:numFmt w:val="decimal"/>
      <w:suff w:val="nothing"/>
      <w:lvlText w:val="%1.%2.%3.%4.%5."/>
      <w:lvlJc w:val="left"/>
      <w:pPr>
        <w:ind w:left="523" w:hanging="283"/>
      </w:pPr>
    </w:lvl>
    <w:lvl w:ilvl="5">
      <w:start w:val="1"/>
      <w:numFmt w:val="decimal"/>
      <w:suff w:val="nothing"/>
      <w:lvlText w:val="%1.%2.%3.%4.%5.%6."/>
      <w:lvlJc w:val="left"/>
      <w:pPr>
        <w:ind w:left="583" w:hanging="283"/>
      </w:pPr>
    </w:lvl>
    <w:lvl w:ilvl="6">
      <w:start w:val="1"/>
      <w:numFmt w:val="decimal"/>
      <w:suff w:val="nothing"/>
      <w:lvlText w:val="%1.%2.%3.%4.%5.%6.%7."/>
      <w:lvlJc w:val="left"/>
      <w:pPr>
        <w:ind w:left="643" w:hanging="283"/>
      </w:pPr>
    </w:lvl>
    <w:lvl w:ilvl="7">
      <w:start w:val="1"/>
      <w:numFmt w:val="decimal"/>
      <w:suff w:val="nothing"/>
      <w:lvlText w:val="%1.%2.%3.%4.%5.%6.%7.%8."/>
      <w:lvlJc w:val="left"/>
      <w:pPr>
        <w:ind w:left="703" w:hanging="283"/>
      </w:pPr>
    </w:lvl>
    <w:lvl w:ilvl="8">
      <w:start w:val="1"/>
      <w:numFmt w:val="decimal"/>
      <w:suff w:val="nothing"/>
      <w:lvlText w:val="%1.%2.%3.%4.%5.%6.%7.%8.%9."/>
      <w:lvlJc w:val="left"/>
      <w:pPr>
        <w:ind w:left="763" w:hanging="283"/>
      </w:pPr>
    </w:lvl>
  </w:abstractNum>
  <w:abstractNum w:abstractNumId="5">
    <w:nsid w:val="00000006"/>
    <w:multiLevelType w:val="multilevel"/>
    <w:tmpl w:val="00000006"/>
    <w:name w:val="RTF_Num 7"/>
    <w:lvl w:ilvl="0">
      <w:start w:val="2"/>
      <w:numFmt w:val="upperRoman"/>
      <w:suff w:val="nothing"/>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00000007"/>
    <w:name w:val="RTF_Num 8"/>
    <w:lvl w:ilvl="0">
      <w:start w:val="1"/>
      <w:numFmt w:val="decimal"/>
      <w:suff w:val="nothing"/>
      <w:lvlText w:val="%1."/>
      <w:lvlJc w:val="left"/>
      <w:pPr>
        <w:ind w:left="283" w:hanging="283"/>
      </w:pPr>
    </w:lvl>
    <w:lvl w:ilvl="1">
      <w:start w:val="2"/>
      <w:numFmt w:val="decimal"/>
      <w:suff w:val="nothing"/>
      <w:lvlText w:val="%1.%2."/>
      <w:lvlJc w:val="left"/>
      <w:pPr>
        <w:ind w:left="591" w:hanging="283"/>
      </w:pPr>
    </w:lvl>
    <w:lvl w:ilvl="2">
      <w:start w:val="1"/>
      <w:numFmt w:val="decimal"/>
      <w:suff w:val="nothing"/>
      <w:lvlText w:val="%1.%2.%3."/>
      <w:lvlJc w:val="left"/>
      <w:pPr>
        <w:ind w:left="899" w:hanging="283"/>
      </w:pPr>
    </w:lvl>
    <w:lvl w:ilvl="3">
      <w:start w:val="1"/>
      <w:numFmt w:val="decimal"/>
      <w:suff w:val="nothing"/>
      <w:lvlText w:val="%1.%2.%3.%4."/>
      <w:lvlJc w:val="left"/>
      <w:pPr>
        <w:ind w:left="1207" w:hanging="283"/>
      </w:pPr>
    </w:lvl>
    <w:lvl w:ilvl="4">
      <w:start w:val="1"/>
      <w:numFmt w:val="decimal"/>
      <w:suff w:val="nothing"/>
      <w:lvlText w:val="%1.%2.%3.%4.%5."/>
      <w:lvlJc w:val="left"/>
      <w:pPr>
        <w:ind w:left="1515" w:hanging="283"/>
      </w:pPr>
    </w:lvl>
    <w:lvl w:ilvl="5">
      <w:start w:val="1"/>
      <w:numFmt w:val="decimal"/>
      <w:suff w:val="nothing"/>
      <w:lvlText w:val="%1.%2.%3.%4.%5.%6."/>
      <w:lvlJc w:val="left"/>
      <w:pPr>
        <w:ind w:left="1823" w:hanging="283"/>
      </w:pPr>
    </w:lvl>
    <w:lvl w:ilvl="6">
      <w:start w:val="1"/>
      <w:numFmt w:val="decimal"/>
      <w:suff w:val="nothing"/>
      <w:lvlText w:val="%1.%2.%3.%4.%5.%6.%7."/>
      <w:lvlJc w:val="left"/>
      <w:pPr>
        <w:ind w:left="2131" w:hanging="283"/>
      </w:pPr>
    </w:lvl>
    <w:lvl w:ilvl="7">
      <w:start w:val="1"/>
      <w:numFmt w:val="decimal"/>
      <w:suff w:val="nothing"/>
      <w:lvlText w:val="%1.%2.%3.%4.%5.%6.%7.%8."/>
      <w:lvlJc w:val="left"/>
      <w:pPr>
        <w:ind w:left="2439" w:hanging="283"/>
      </w:pPr>
    </w:lvl>
    <w:lvl w:ilvl="8">
      <w:start w:val="1"/>
      <w:numFmt w:val="decimal"/>
      <w:suff w:val="nothing"/>
      <w:lvlText w:val="%1.%2.%3.%4.%5.%6.%7.%8.%9."/>
      <w:lvlJc w:val="left"/>
      <w:pPr>
        <w:ind w:left="2747" w:hanging="283"/>
      </w:pPr>
    </w:lvl>
  </w:abstractNum>
  <w:abstractNum w:abstractNumId="7">
    <w:nsid w:val="00000008"/>
    <w:multiLevelType w:val="multilevel"/>
    <w:tmpl w:val="00000008"/>
    <w:name w:val="RTF_Num 9"/>
    <w:lvl w:ilvl="0">
      <w:start w:val="1"/>
      <w:numFmt w:val="decimal"/>
      <w:suff w:val="nothing"/>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00000009"/>
    <w:name w:val="RTF_Num 10"/>
    <w:lvl w:ilvl="0">
      <w:start w:val="1"/>
      <w:numFmt w:val="upperRoman"/>
      <w:suff w:val="nothing"/>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A"/>
    <w:multiLevelType w:val="multilevel"/>
    <w:tmpl w:val="0000000A"/>
    <w:name w:val="RTF_Num 11"/>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0">
    <w:nsid w:val="09FB20AE"/>
    <w:multiLevelType w:val="hybridMultilevel"/>
    <w:tmpl w:val="D1C2BA94"/>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nsid w:val="0B001DCC"/>
    <w:multiLevelType w:val="hybridMultilevel"/>
    <w:tmpl w:val="E8B4E5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0CE1338A"/>
    <w:multiLevelType w:val="hybridMultilevel"/>
    <w:tmpl w:val="17AC8A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6365CDF"/>
    <w:multiLevelType w:val="hybridMultilevel"/>
    <w:tmpl w:val="408EFAB6"/>
    <w:lvl w:ilvl="0" w:tplc="FFFFFFFF">
      <w:start w:val="1"/>
      <w:numFmt w:val="decimal"/>
      <w:lvlText w:val="%1."/>
      <w:lvlJc w:val="left"/>
      <w:pPr>
        <w:tabs>
          <w:tab w:val="num" w:pos="1776"/>
        </w:tabs>
        <w:ind w:left="1776" w:hanging="360"/>
      </w:pPr>
      <w:rPr>
        <w:rFonts w:hint="default"/>
      </w:rPr>
    </w:lvl>
    <w:lvl w:ilvl="1" w:tplc="040E0019" w:tentative="1">
      <w:start w:val="1"/>
      <w:numFmt w:val="lowerLetter"/>
      <w:lvlText w:val="%2."/>
      <w:lvlJc w:val="left"/>
      <w:pPr>
        <w:tabs>
          <w:tab w:val="num" w:pos="2496"/>
        </w:tabs>
        <w:ind w:left="2496" w:hanging="360"/>
      </w:pPr>
    </w:lvl>
    <w:lvl w:ilvl="2" w:tplc="040E001B" w:tentative="1">
      <w:start w:val="1"/>
      <w:numFmt w:val="lowerRoman"/>
      <w:lvlText w:val="%3."/>
      <w:lvlJc w:val="right"/>
      <w:pPr>
        <w:tabs>
          <w:tab w:val="num" w:pos="3216"/>
        </w:tabs>
        <w:ind w:left="3216" w:hanging="180"/>
      </w:pPr>
    </w:lvl>
    <w:lvl w:ilvl="3" w:tplc="040E000F" w:tentative="1">
      <w:start w:val="1"/>
      <w:numFmt w:val="decimal"/>
      <w:lvlText w:val="%4."/>
      <w:lvlJc w:val="left"/>
      <w:pPr>
        <w:tabs>
          <w:tab w:val="num" w:pos="3936"/>
        </w:tabs>
        <w:ind w:left="3936" w:hanging="360"/>
      </w:pPr>
    </w:lvl>
    <w:lvl w:ilvl="4" w:tplc="040E0019" w:tentative="1">
      <w:start w:val="1"/>
      <w:numFmt w:val="lowerLetter"/>
      <w:lvlText w:val="%5."/>
      <w:lvlJc w:val="left"/>
      <w:pPr>
        <w:tabs>
          <w:tab w:val="num" w:pos="4656"/>
        </w:tabs>
        <w:ind w:left="4656" w:hanging="360"/>
      </w:pPr>
    </w:lvl>
    <w:lvl w:ilvl="5" w:tplc="040E001B" w:tentative="1">
      <w:start w:val="1"/>
      <w:numFmt w:val="lowerRoman"/>
      <w:lvlText w:val="%6."/>
      <w:lvlJc w:val="right"/>
      <w:pPr>
        <w:tabs>
          <w:tab w:val="num" w:pos="5376"/>
        </w:tabs>
        <w:ind w:left="5376" w:hanging="180"/>
      </w:pPr>
    </w:lvl>
    <w:lvl w:ilvl="6" w:tplc="040E000F" w:tentative="1">
      <w:start w:val="1"/>
      <w:numFmt w:val="decimal"/>
      <w:lvlText w:val="%7."/>
      <w:lvlJc w:val="left"/>
      <w:pPr>
        <w:tabs>
          <w:tab w:val="num" w:pos="6096"/>
        </w:tabs>
        <w:ind w:left="6096" w:hanging="360"/>
      </w:pPr>
    </w:lvl>
    <w:lvl w:ilvl="7" w:tplc="040E0019" w:tentative="1">
      <w:start w:val="1"/>
      <w:numFmt w:val="lowerLetter"/>
      <w:lvlText w:val="%8."/>
      <w:lvlJc w:val="left"/>
      <w:pPr>
        <w:tabs>
          <w:tab w:val="num" w:pos="6816"/>
        </w:tabs>
        <w:ind w:left="6816" w:hanging="360"/>
      </w:pPr>
    </w:lvl>
    <w:lvl w:ilvl="8" w:tplc="040E001B" w:tentative="1">
      <w:start w:val="1"/>
      <w:numFmt w:val="lowerRoman"/>
      <w:lvlText w:val="%9."/>
      <w:lvlJc w:val="right"/>
      <w:pPr>
        <w:tabs>
          <w:tab w:val="num" w:pos="7536"/>
        </w:tabs>
        <w:ind w:left="7536" w:hanging="180"/>
      </w:pPr>
    </w:lvl>
  </w:abstractNum>
  <w:abstractNum w:abstractNumId="14">
    <w:nsid w:val="2CA20F06"/>
    <w:multiLevelType w:val="hybridMultilevel"/>
    <w:tmpl w:val="1C9CE6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D6C3D27"/>
    <w:multiLevelType w:val="hybridMultilevel"/>
    <w:tmpl w:val="7FCE65A8"/>
    <w:lvl w:ilvl="0" w:tplc="412A5C8A">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6">
    <w:nsid w:val="42562FB3"/>
    <w:multiLevelType w:val="hybridMultilevel"/>
    <w:tmpl w:val="402E6FB2"/>
    <w:lvl w:ilvl="0" w:tplc="C67288A8">
      <w:start w:val="1"/>
      <w:numFmt w:val="decimal"/>
      <w:lvlText w:val="%1."/>
      <w:lvlJc w:val="left"/>
      <w:pPr>
        <w:ind w:left="1068" w:hanging="70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55183086"/>
    <w:multiLevelType w:val="hybridMultilevel"/>
    <w:tmpl w:val="688E88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5D891CE2"/>
    <w:multiLevelType w:val="hybridMultilevel"/>
    <w:tmpl w:val="CFA21CD2"/>
    <w:lvl w:ilvl="0" w:tplc="28C2F568">
      <w:start w:val="1"/>
      <w:numFmt w:val="lowerLetter"/>
      <w:lvlText w:val="%1)"/>
      <w:lvlJc w:val="left"/>
      <w:pPr>
        <w:ind w:left="1425" w:hanging="360"/>
      </w:pPr>
      <w:rPr>
        <w:rFonts w:hint="default"/>
        <w:b w:val="0"/>
      </w:r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19">
    <w:nsid w:val="63CE1464"/>
    <w:multiLevelType w:val="hybridMultilevel"/>
    <w:tmpl w:val="3B0A80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71742D5F"/>
    <w:multiLevelType w:val="hybridMultilevel"/>
    <w:tmpl w:val="12F46C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7FB926A7"/>
    <w:multiLevelType w:val="hybridMultilevel"/>
    <w:tmpl w:val="ECAE6C2A"/>
    <w:lvl w:ilvl="0" w:tplc="186C3722">
      <w:start w:val="1"/>
      <w:numFmt w:val="decimal"/>
      <w:lvlText w:val="%1."/>
      <w:lvlJc w:val="left"/>
      <w:pPr>
        <w:ind w:left="1065" w:hanging="705"/>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4"/>
  </w:num>
  <w:num w:numId="2">
    <w:abstractNumId w:val="17"/>
  </w:num>
  <w:num w:numId="3">
    <w:abstractNumId w:val="11"/>
  </w:num>
  <w:num w:numId="4">
    <w:abstractNumId w:val="13"/>
  </w:num>
  <w:num w:numId="5">
    <w:abstractNumId w:val="20"/>
  </w:num>
  <w:num w:numId="6">
    <w:abstractNumId w:val="10"/>
  </w:num>
  <w:num w:numId="7">
    <w:abstractNumId w:val="21"/>
  </w:num>
  <w:num w:numId="8">
    <w:abstractNumId w:val="18"/>
  </w:num>
  <w:num w:numId="9">
    <w:abstractNumId w:val="12"/>
  </w:num>
  <w:num w:numId="10">
    <w:abstractNumId w:val="16"/>
  </w:num>
  <w:num w:numId="11">
    <w:abstractNumId w:val="15"/>
  </w:num>
  <w:num w:numId="12">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47"/>
    <w:rsid w:val="0000401E"/>
    <w:rsid w:val="000236E5"/>
    <w:rsid w:val="000766C2"/>
    <w:rsid w:val="00076B47"/>
    <w:rsid w:val="00086754"/>
    <w:rsid w:val="00090975"/>
    <w:rsid w:val="000A22B4"/>
    <w:rsid w:val="000B10B5"/>
    <w:rsid w:val="000B36C0"/>
    <w:rsid w:val="000B7805"/>
    <w:rsid w:val="000C4983"/>
    <w:rsid w:val="000E5392"/>
    <w:rsid w:val="00117D62"/>
    <w:rsid w:val="001213DF"/>
    <w:rsid w:val="00146C74"/>
    <w:rsid w:val="00154F04"/>
    <w:rsid w:val="00167BBB"/>
    <w:rsid w:val="001739B6"/>
    <w:rsid w:val="001907AA"/>
    <w:rsid w:val="00190A27"/>
    <w:rsid w:val="00195D4C"/>
    <w:rsid w:val="001A48D5"/>
    <w:rsid w:val="001B07FA"/>
    <w:rsid w:val="001B4424"/>
    <w:rsid w:val="001C263A"/>
    <w:rsid w:val="001C4338"/>
    <w:rsid w:val="001D187E"/>
    <w:rsid w:val="001E2517"/>
    <w:rsid w:val="001E48CE"/>
    <w:rsid w:val="002150E0"/>
    <w:rsid w:val="00234F97"/>
    <w:rsid w:val="00244604"/>
    <w:rsid w:val="00255D28"/>
    <w:rsid w:val="00273FF1"/>
    <w:rsid w:val="002753CD"/>
    <w:rsid w:val="00280C29"/>
    <w:rsid w:val="002A1953"/>
    <w:rsid w:val="002A1CB0"/>
    <w:rsid w:val="002A2282"/>
    <w:rsid w:val="002A303D"/>
    <w:rsid w:val="002B3698"/>
    <w:rsid w:val="002C3457"/>
    <w:rsid w:val="002E0A7C"/>
    <w:rsid w:val="002E46F0"/>
    <w:rsid w:val="002F1D7E"/>
    <w:rsid w:val="002F7740"/>
    <w:rsid w:val="00312772"/>
    <w:rsid w:val="00327660"/>
    <w:rsid w:val="003439F0"/>
    <w:rsid w:val="003446D9"/>
    <w:rsid w:val="003667F7"/>
    <w:rsid w:val="0037482D"/>
    <w:rsid w:val="00375A03"/>
    <w:rsid w:val="00380D45"/>
    <w:rsid w:val="00391EBA"/>
    <w:rsid w:val="003C0C56"/>
    <w:rsid w:val="003D137D"/>
    <w:rsid w:val="003F3030"/>
    <w:rsid w:val="003F4FBC"/>
    <w:rsid w:val="003F6E5E"/>
    <w:rsid w:val="00401088"/>
    <w:rsid w:val="004025DC"/>
    <w:rsid w:val="00417B39"/>
    <w:rsid w:val="00425F5F"/>
    <w:rsid w:val="00435331"/>
    <w:rsid w:val="00437366"/>
    <w:rsid w:val="00441C99"/>
    <w:rsid w:val="0044303F"/>
    <w:rsid w:val="00463351"/>
    <w:rsid w:val="00494EA2"/>
    <w:rsid w:val="004A00AA"/>
    <w:rsid w:val="004F6BCB"/>
    <w:rsid w:val="00516835"/>
    <w:rsid w:val="00534902"/>
    <w:rsid w:val="005361C5"/>
    <w:rsid w:val="00537399"/>
    <w:rsid w:val="005477A5"/>
    <w:rsid w:val="00571470"/>
    <w:rsid w:val="00572AF4"/>
    <w:rsid w:val="00577FF9"/>
    <w:rsid w:val="00593500"/>
    <w:rsid w:val="00593DA0"/>
    <w:rsid w:val="005962AE"/>
    <w:rsid w:val="005D4479"/>
    <w:rsid w:val="005F08E2"/>
    <w:rsid w:val="00615A71"/>
    <w:rsid w:val="00626280"/>
    <w:rsid w:val="006270E4"/>
    <w:rsid w:val="00640B2C"/>
    <w:rsid w:val="0066380A"/>
    <w:rsid w:val="006650D5"/>
    <w:rsid w:val="00673835"/>
    <w:rsid w:val="006768F3"/>
    <w:rsid w:val="006874BF"/>
    <w:rsid w:val="00692580"/>
    <w:rsid w:val="006B795A"/>
    <w:rsid w:val="006C19B5"/>
    <w:rsid w:val="006C4364"/>
    <w:rsid w:val="006C47B2"/>
    <w:rsid w:val="006F7539"/>
    <w:rsid w:val="006F7794"/>
    <w:rsid w:val="006F7A63"/>
    <w:rsid w:val="00706361"/>
    <w:rsid w:val="007162D4"/>
    <w:rsid w:val="00736851"/>
    <w:rsid w:val="00745FC3"/>
    <w:rsid w:val="0075528E"/>
    <w:rsid w:val="007839AF"/>
    <w:rsid w:val="00787355"/>
    <w:rsid w:val="00792BD1"/>
    <w:rsid w:val="00794A64"/>
    <w:rsid w:val="007A0E1D"/>
    <w:rsid w:val="007A2660"/>
    <w:rsid w:val="007B3343"/>
    <w:rsid w:val="007C6BD6"/>
    <w:rsid w:val="007E0ADB"/>
    <w:rsid w:val="007E53D9"/>
    <w:rsid w:val="007E5F1C"/>
    <w:rsid w:val="0081417F"/>
    <w:rsid w:val="008344F2"/>
    <w:rsid w:val="008527DD"/>
    <w:rsid w:val="008557D0"/>
    <w:rsid w:val="00855F34"/>
    <w:rsid w:val="00881FE5"/>
    <w:rsid w:val="00885347"/>
    <w:rsid w:val="008B18C5"/>
    <w:rsid w:val="008C723D"/>
    <w:rsid w:val="008E2315"/>
    <w:rsid w:val="008E36B0"/>
    <w:rsid w:val="008E5DF6"/>
    <w:rsid w:val="00903815"/>
    <w:rsid w:val="009253A4"/>
    <w:rsid w:val="009310E7"/>
    <w:rsid w:val="00944BAF"/>
    <w:rsid w:val="00964619"/>
    <w:rsid w:val="00986A67"/>
    <w:rsid w:val="0099583A"/>
    <w:rsid w:val="009970AE"/>
    <w:rsid w:val="00997149"/>
    <w:rsid w:val="009A62E5"/>
    <w:rsid w:val="009B68F9"/>
    <w:rsid w:val="009D79A1"/>
    <w:rsid w:val="009E72D3"/>
    <w:rsid w:val="009F6AF4"/>
    <w:rsid w:val="00A0289E"/>
    <w:rsid w:val="00A11324"/>
    <w:rsid w:val="00A1165B"/>
    <w:rsid w:val="00A146EA"/>
    <w:rsid w:val="00A22A2C"/>
    <w:rsid w:val="00A2509A"/>
    <w:rsid w:val="00A4295B"/>
    <w:rsid w:val="00A47866"/>
    <w:rsid w:val="00A534BB"/>
    <w:rsid w:val="00A646F6"/>
    <w:rsid w:val="00A651AE"/>
    <w:rsid w:val="00A70040"/>
    <w:rsid w:val="00A80030"/>
    <w:rsid w:val="00A85BAA"/>
    <w:rsid w:val="00A86C70"/>
    <w:rsid w:val="00AA691F"/>
    <w:rsid w:val="00AA693C"/>
    <w:rsid w:val="00AA79F0"/>
    <w:rsid w:val="00AC357D"/>
    <w:rsid w:val="00AD4817"/>
    <w:rsid w:val="00AE3491"/>
    <w:rsid w:val="00AE57DE"/>
    <w:rsid w:val="00B07DCF"/>
    <w:rsid w:val="00B2420E"/>
    <w:rsid w:val="00B4012A"/>
    <w:rsid w:val="00B4293D"/>
    <w:rsid w:val="00B4614C"/>
    <w:rsid w:val="00B56C45"/>
    <w:rsid w:val="00B74173"/>
    <w:rsid w:val="00B83EA2"/>
    <w:rsid w:val="00BA1DAD"/>
    <w:rsid w:val="00BB43EF"/>
    <w:rsid w:val="00BB4632"/>
    <w:rsid w:val="00BB66D3"/>
    <w:rsid w:val="00BC44D4"/>
    <w:rsid w:val="00BC675F"/>
    <w:rsid w:val="00BD1166"/>
    <w:rsid w:val="00BD398B"/>
    <w:rsid w:val="00BD5A31"/>
    <w:rsid w:val="00BD5D0A"/>
    <w:rsid w:val="00BF37C0"/>
    <w:rsid w:val="00C47351"/>
    <w:rsid w:val="00C51B35"/>
    <w:rsid w:val="00C55A90"/>
    <w:rsid w:val="00C609ED"/>
    <w:rsid w:val="00C636FA"/>
    <w:rsid w:val="00C66505"/>
    <w:rsid w:val="00C825AE"/>
    <w:rsid w:val="00C87FD7"/>
    <w:rsid w:val="00C93913"/>
    <w:rsid w:val="00CA7DB9"/>
    <w:rsid w:val="00CB4FCA"/>
    <w:rsid w:val="00CD1AAD"/>
    <w:rsid w:val="00CD3BCB"/>
    <w:rsid w:val="00CD7DCF"/>
    <w:rsid w:val="00CF15DD"/>
    <w:rsid w:val="00CF2FFD"/>
    <w:rsid w:val="00CF7A57"/>
    <w:rsid w:val="00D01FE4"/>
    <w:rsid w:val="00D14A3D"/>
    <w:rsid w:val="00D40111"/>
    <w:rsid w:val="00D52FC6"/>
    <w:rsid w:val="00D55E2E"/>
    <w:rsid w:val="00D72602"/>
    <w:rsid w:val="00D91F01"/>
    <w:rsid w:val="00D941EC"/>
    <w:rsid w:val="00D94745"/>
    <w:rsid w:val="00D97C2C"/>
    <w:rsid w:val="00DA15DA"/>
    <w:rsid w:val="00DA5AB9"/>
    <w:rsid w:val="00DD53FE"/>
    <w:rsid w:val="00DD7BD3"/>
    <w:rsid w:val="00DF0C1E"/>
    <w:rsid w:val="00DF3101"/>
    <w:rsid w:val="00DF450D"/>
    <w:rsid w:val="00E23F84"/>
    <w:rsid w:val="00E305E5"/>
    <w:rsid w:val="00E42996"/>
    <w:rsid w:val="00E43836"/>
    <w:rsid w:val="00E63043"/>
    <w:rsid w:val="00E665D3"/>
    <w:rsid w:val="00E94A1A"/>
    <w:rsid w:val="00EA21A8"/>
    <w:rsid w:val="00EB5F0E"/>
    <w:rsid w:val="00EF0DA8"/>
    <w:rsid w:val="00EF4553"/>
    <w:rsid w:val="00EF75AC"/>
    <w:rsid w:val="00F11285"/>
    <w:rsid w:val="00F245A9"/>
    <w:rsid w:val="00F30BD3"/>
    <w:rsid w:val="00F344D9"/>
    <w:rsid w:val="00F41369"/>
    <w:rsid w:val="00F41C56"/>
    <w:rsid w:val="00F5031F"/>
    <w:rsid w:val="00F50DAF"/>
    <w:rsid w:val="00F576FE"/>
    <w:rsid w:val="00F67271"/>
    <w:rsid w:val="00F7749B"/>
    <w:rsid w:val="00F82409"/>
    <w:rsid w:val="00F85F3A"/>
    <w:rsid w:val="00FA4421"/>
    <w:rsid w:val="00FB44B1"/>
    <w:rsid w:val="00FC08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85347"/>
    <w:pPr>
      <w:jc w:val="both"/>
    </w:pPr>
    <w:rPr>
      <w:rFonts w:ascii="Calibri" w:eastAsia="Calibri" w:hAnsi="Calibri" w:cs="Times New Roman"/>
    </w:rPr>
  </w:style>
  <w:style w:type="paragraph" w:styleId="Cmsor1">
    <w:name w:val="heading 1"/>
    <w:basedOn w:val="Norml"/>
    <w:next w:val="Norml"/>
    <w:link w:val="Cmsor1Char"/>
    <w:qFormat/>
    <w:rsid w:val="00A651AE"/>
    <w:pPr>
      <w:keepNext/>
      <w:jc w:val="center"/>
      <w:outlineLvl w:val="0"/>
    </w:pPr>
    <w:rPr>
      <w:rFonts w:ascii="Times New Roman" w:eastAsia="Times New Roman" w:hAnsi="Times New Roman"/>
      <w:sz w:val="28"/>
      <w:szCs w:val="24"/>
      <w:lang w:eastAsia="hu-HU"/>
    </w:rPr>
  </w:style>
  <w:style w:type="paragraph" w:styleId="Cmsor2">
    <w:name w:val="heading 2"/>
    <w:basedOn w:val="Norml"/>
    <w:next w:val="Norml"/>
    <w:link w:val="Cmsor2Char"/>
    <w:uiPriority w:val="9"/>
    <w:semiHidden/>
    <w:unhideWhenUsed/>
    <w:qFormat/>
    <w:rsid w:val="00DF31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C825AE"/>
    <w:pPr>
      <w:keepNext/>
      <w:keepLines/>
      <w:spacing w:before="200"/>
      <w:outlineLvl w:val="2"/>
    </w:pPr>
    <w:rPr>
      <w:rFonts w:asciiTheme="majorHAnsi" w:eastAsiaTheme="majorEastAsia" w:hAnsiTheme="majorHAnsi" w:cstheme="majorBidi"/>
      <w:b/>
      <w:bCs/>
      <w:color w:val="4F81BD" w:themeColor="accent1"/>
    </w:rPr>
  </w:style>
  <w:style w:type="paragraph" w:styleId="Cmsor6">
    <w:name w:val="heading 6"/>
    <w:basedOn w:val="Norml"/>
    <w:next w:val="Norml"/>
    <w:link w:val="Cmsor6Char"/>
    <w:uiPriority w:val="9"/>
    <w:semiHidden/>
    <w:unhideWhenUsed/>
    <w:qFormat/>
    <w:rsid w:val="00C825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651AE"/>
    <w:rPr>
      <w:rFonts w:eastAsia="Times New Roman" w:cs="Times New Roman"/>
      <w:sz w:val="28"/>
      <w:szCs w:val="24"/>
      <w:lang w:eastAsia="hu-HU"/>
    </w:rPr>
  </w:style>
  <w:style w:type="character" w:customStyle="1" w:styleId="Cmsor3Char">
    <w:name w:val="Címsor 3 Char"/>
    <w:basedOn w:val="Bekezdsalapbettpusa"/>
    <w:link w:val="Cmsor3"/>
    <w:uiPriority w:val="9"/>
    <w:rsid w:val="00C825AE"/>
    <w:rPr>
      <w:rFonts w:asciiTheme="majorHAnsi" w:eastAsiaTheme="majorEastAsia" w:hAnsiTheme="majorHAnsi" w:cstheme="majorBidi"/>
      <w:b/>
      <w:bCs/>
      <w:color w:val="4F81BD" w:themeColor="accent1"/>
    </w:rPr>
  </w:style>
  <w:style w:type="character" w:customStyle="1" w:styleId="Cmsor6Char">
    <w:name w:val="Címsor 6 Char"/>
    <w:basedOn w:val="Bekezdsalapbettpusa"/>
    <w:link w:val="Cmsor6"/>
    <w:uiPriority w:val="9"/>
    <w:semiHidden/>
    <w:rsid w:val="00C825AE"/>
    <w:rPr>
      <w:rFonts w:asciiTheme="majorHAnsi" w:eastAsiaTheme="majorEastAsia" w:hAnsiTheme="majorHAnsi" w:cstheme="majorBidi"/>
      <w:i/>
      <w:iCs/>
      <w:color w:val="243F60" w:themeColor="accent1" w:themeShade="7F"/>
    </w:rPr>
  </w:style>
  <w:style w:type="paragraph" w:styleId="Szvegtrzs">
    <w:name w:val="Body Text"/>
    <w:basedOn w:val="Norml"/>
    <w:link w:val="SzvegtrzsChar"/>
    <w:semiHidden/>
    <w:rsid w:val="00A651AE"/>
    <w:pPr>
      <w:ind w:right="23"/>
      <w:jc w:val="left"/>
    </w:pPr>
    <w:rPr>
      <w:rFonts w:ascii="Times New Roman" w:eastAsia="Times New Roman" w:hAnsi="Times New Roman"/>
      <w:sz w:val="24"/>
      <w:szCs w:val="24"/>
      <w:lang w:eastAsia="hu-HU"/>
    </w:rPr>
  </w:style>
  <w:style w:type="character" w:customStyle="1" w:styleId="SzvegtrzsChar">
    <w:name w:val="Szövegtörzs Char"/>
    <w:basedOn w:val="Bekezdsalapbettpusa"/>
    <w:link w:val="Szvegtrzs"/>
    <w:semiHidden/>
    <w:rsid w:val="00A651AE"/>
    <w:rPr>
      <w:rFonts w:eastAsia="Times New Roman" w:cs="Times New Roman"/>
      <w:sz w:val="24"/>
      <w:szCs w:val="24"/>
      <w:lang w:eastAsia="hu-HU"/>
    </w:rPr>
  </w:style>
  <w:style w:type="paragraph" w:styleId="Szvegtrzs2">
    <w:name w:val="Body Text 2"/>
    <w:basedOn w:val="Norml"/>
    <w:link w:val="Szvegtrzs2Char"/>
    <w:uiPriority w:val="99"/>
    <w:semiHidden/>
    <w:unhideWhenUsed/>
    <w:rsid w:val="00A651AE"/>
    <w:pPr>
      <w:spacing w:after="120" w:line="480" w:lineRule="auto"/>
    </w:pPr>
  </w:style>
  <w:style w:type="character" w:customStyle="1" w:styleId="Szvegtrzs2Char">
    <w:name w:val="Szövegtörzs 2 Char"/>
    <w:basedOn w:val="Bekezdsalapbettpusa"/>
    <w:link w:val="Szvegtrzs2"/>
    <w:uiPriority w:val="99"/>
    <w:semiHidden/>
    <w:rsid w:val="00A651AE"/>
    <w:rPr>
      <w:rFonts w:ascii="Calibri" w:eastAsia="Calibri" w:hAnsi="Calibri" w:cs="Times New Roman"/>
    </w:rPr>
  </w:style>
  <w:style w:type="paragraph" w:styleId="llb">
    <w:name w:val="footer"/>
    <w:basedOn w:val="Norml"/>
    <w:link w:val="llbChar"/>
    <w:semiHidden/>
    <w:rsid w:val="00C825AE"/>
    <w:pPr>
      <w:tabs>
        <w:tab w:val="center" w:pos="4819"/>
        <w:tab w:val="right" w:pos="9071"/>
      </w:tabs>
      <w:jc w:val="left"/>
    </w:pPr>
    <w:rPr>
      <w:rFonts w:ascii="Times New Roman" w:eastAsia="Times New Roman" w:hAnsi="Times New Roman"/>
      <w:b/>
      <w:sz w:val="24"/>
      <w:szCs w:val="20"/>
      <w:lang w:eastAsia="hu-HU"/>
    </w:rPr>
  </w:style>
  <w:style w:type="character" w:customStyle="1" w:styleId="llbChar">
    <w:name w:val="Élőláb Char"/>
    <w:basedOn w:val="Bekezdsalapbettpusa"/>
    <w:link w:val="llb"/>
    <w:semiHidden/>
    <w:rsid w:val="00C825AE"/>
    <w:rPr>
      <w:rFonts w:eastAsia="Times New Roman" w:cs="Times New Roman"/>
      <w:b/>
      <w:sz w:val="24"/>
      <w:szCs w:val="20"/>
      <w:lang w:eastAsia="hu-HU"/>
    </w:rPr>
  </w:style>
  <w:style w:type="paragraph" w:customStyle="1" w:styleId="BodyText21">
    <w:name w:val="Body Text 21"/>
    <w:basedOn w:val="Norml"/>
    <w:rsid w:val="00C825AE"/>
    <w:pPr>
      <w:tabs>
        <w:tab w:val="left" w:pos="709"/>
      </w:tabs>
    </w:pPr>
    <w:rPr>
      <w:rFonts w:ascii="Times New Roman" w:eastAsia="Times New Roman" w:hAnsi="Times New Roman"/>
      <w:sz w:val="24"/>
      <w:szCs w:val="20"/>
      <w:lang w:eastAsia="hu-HU"/>
    </w:rPr>
  </w:style>
  <w:style w:type="paragraph" w:customStyle="1" w:styleId="Bekezds2">
    <w:name w:val="Bekezdés2"/>
    <w:basedOn w:val="Norml"/>
    <w:link w:val="Bekezds2Char"/>
    <w:autoRedefine/>
    <w:rsid w:val="00C825AE"/>
    <w:pPr>
      <w:overflowPunct w:val="0"/>
      <w:autoSpaceDE w:val="0"/>
      <w:autoSpaceDN w:val="0"/>
      <w:adjustRightInd w:val="0"/>
      <w:ind w:left="709"/>
      <w:textAlignment w:val="baseline"/>
    </w:pPr>
    <w:rPr>
      <w:rFonts w:eastAsia="Times New Roman"/>
      <w:noProof/>
      <w:color w:val="000000"/>
      <w:sz w:val="24"/>
      <w:szCs w:val="20"/>
    </w:rPr>
  </w:style>
  <w:style w:type="character" w:customStyle="1" w:styleId="Bekezds2Char">
    <w:name w:val="Bekezdés2 Char"/>
    <w:link w:val="Bekezds2"/>
    <w:locked/>
    <w:rsid w:val="00C825AE"/>
    <w:rPr>
      <w:rFonts w:ascii="Calibri" w:eastAsia="Times New Roman" w:hAnsi="Calibri" w:cs="Times New Roman"/>
      <w:noProof/>
      <w:color w:val="000000"/>
      <w:sz w:val="24"/>
      <w:szCs w:val="20"/>
    </w:rPr>
  </w:style>
  <w:style w:type="paragraph" w:customStyle="1" w:styleId="Alaprtelmezett">
    <w:name w:val="Alapértelmezett"/>
    <w:rsid w:val="00C825AE"/>
    <w:pPr>
      <w:tabs>
        <w:tab w:val="left" w:pos="708"/>
      </w:tabs>
      <w:suppressAutoHyphens/>
      <w:spacing w:line="100" w:lineRule="atLeast"/>
    </w:pPr>
    <w:rPr>
      <w:rFonts w:eastAsia="Times New Roman" w:cs="Times New Roman"/>
      <w:b/>
      <w:color w:val="00000A"/>
      <w:sz w:val="24"/>
      <w:szCs w:val="20"/>
      <w:lang w:eastAsia="hu-HU"/>
    </w:rPr>
  </w:style>
  <w:style w:type="character" w:customStyle="1" w:styleId="Cmsor2Char">
    <w:name w:val="Címsor 2 Char"/>
    <w:basedOn w:val="Bekezdsalapbettpusa"/>
    <w:link w:val="Cmsor2"/>
    <w:uiPriority w:val="9"/>
    <w:semiHidden/>
    <w:rsid w:val="00DF3101"/>
    <w:rPr>
      <w:rFonts w:asciiTheme="majorHAnsi" w:eastAsiaTheme="majorEastAsia" w:hAnsiTheme="majorHAnsi" w:cstheme="majorBidi"/>
      <w:b/>
      <w:bCs/>
      <w:color w:val="4F81BD" w:themeColor="accent1"/>
      <w:sz w:val="26"/>
      <w:szCs w:val="26"/>
    </w:rPr>
  </w:style>
  <w:style w:type="paragraph" w:customStyle="1" w:styleId="Alaprtelmezs">
    <w:name w:val="Alapértelmezés"/>
    <w:rsid w:val="00A86C70"/>
    <w:pPr>
      <w:widowControl w:val="0"/>
    </w:pPr>
    <w:rPr>
      <w:rFonts w:eastAsia="Times New Roman" w:cs="Times New Roman"/>
      <w:snapToGrid w:val="0"/>
      <w:color w:val="000000"/>
      <w:sz w:val="24"/>
      <w:szCs w:val="20"/>
      <w:lang w:eastAsia="hu-HU"/>
    </w:rPr>
  </w:style>
  <w:style w:type="paragraph" w:styleId="Listaszerbekezds">
    <w:name w:val="List Paragraph"/>
    <w:basedOn w:val="Norml"/>
    <w:uiPriority w:val="99"/>
    <w:qFormat/>
    <w:rsid w:val="00A86C70"/>
    <w:pPr>
      <w:ind w:left="720"/>
      <w:contextualSpacing/>
      <w:jc w:val="left"/>
    </w:pPr>
    <w:rPr>
      <w:rFonts w:ascii="Times New Roman" w:eastAsia="Times New Roman" w:hAnsi="Times New Roman"/>
      <w:sz w:val="24"/>
      <w:szCs w:val="24"/>
      <w:lang w:eastAsia="hu-HU"/>
    </w:rPr>
  </w:style>
  <w:style w:type="paragraph" w:styleId="Lbjegyzetszveg">
    <w:name w:val="footnote text"/>
    <w:basedOn w:val="Norml"/>
    <w:link w:val="LbjegyzetszvegChar"/>
    <w:semiHidden/>
    <w:rsid w:val="00A86C70"/>
    <w:pPr>
      <w:jc w:val="left"/>
    </w:pPr>
    <w:rPr>
      <w:rFonts w:ascii="Times New Roman" w:eastAsia="Times New Roman" w:hAnsi="Times New Roman"/>
      <w:sz w:val="20"/>
      <w:szCs w:val="20"/>
      <w:lang w:eastAsia="hu-HU"/>
    </w:rPr>
  </w:style>
  <w:style w:type="character" w:customStyle="1" w:styleId="LbjegyzetszvegChar">
    <w:name w:val="Lábjegyzetszöveg Char"/>
    <w:basedOn w:val="Bekezdsalapbettpusa"/>
    <w:link w:val="Lbjegyzetszveg"/>
    <w:semiHidden/>
    <w:rsid w:val="00A86C70"/>
    <w:rPr>
      <w:rFonts w:eastAsia="Times New Roman" w:cs="Times New Roman"/>
      <w:sz w:val="20"/>
      <w:szCs w:val="20"/>
      <w:lang w:eastAsia="hu-HU"/>
    </w:rPr>
  </w:style>
  <w:style w:type="character" w:styleId="Lbjegyzet-hivatkozs">
    <w:name w:val="footnote reference"/>
    <w:semiHidden/>
    <w:rsid w:val="00A86C70"/>
    <w:rPr>
      <w:vertAlign w:val="superscript"/>
    </w:rPr>
  </w:style>
  <w:style w:type="paragraph" w:styleId="Szvegtrzs3">
    <w:name w:val="Body Text 3"/>
    <w:basedOn w:val="Norml"/>
    <w:link w:val="Szvegtrzs3Char"/>
    <w:rsid w:val="00A86C70"/>
    <w:pPr>
      <w:spacing w:after="120"/>
      <w:jc w:val="left"/>
    </w:pPr>
    <w:rPr>
      <w:rFonts w:ascii="Times New Roman" w:eastAsia="Times New Roman" w:hAnsi="Times New Roman"/>
      <w:sz w:val="16"/>
      <w:szCs w:val="16"/>
      <w:lang w:eastAsia="hu-HU"/>
    </w:rPr>
  </w:style>
  <w:style w:type="character" w:customStyle="1" w:styleId="Szvegtrzs3Char">
    <w:name w:val="Szövegtörzs 3 Char"/>
    <w:basedOn w:val="Bekezdsalapbettpusa"/>
    <w:link w:val="Szvegtrzs3"/>
    <w:rsid w:val="00A86C70"/>
    <w:rPr>
      <w:rFonts w:eastAsia="Times New Roman" w:cs="Times New Roman"/>
      <w:sz w:val="16"/>
      <w:szCs w:val="16"/>
      <w:lang w:eastAsia="hu-HU"/>
    </w:rPr>
  </w:style>
  <w:style w:type="character" w:styleId="Hiperhivatkozs">
    <w:name w:val="Hyperlink"/>
    <w:basedOn w:val="Bekezdsalapbettpusa"/>
    <w:uiPriority w:val="99"/>
    <w:unhideWhenUsed/>
    <w:rsid w:val="00A86C70"/>
    <w:rPr>
      <w:color w:val="0000FF" w:themeColor="hyperlink"/>
      <w:u w:val="single"/>
    </w:rPr>
  </w:style>
  <w:style w:type="character" w:styleId="Kiemels2">
    <w:name w:val="Strong"/>
    <w:basedOn w:val="Bekezdsalapbettpusa"/>
    <w:qFormat/>
    <w:rsid w:val="00C87F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85347"/>
    <w:pPr>
      <w:jc w:val="both"/>
    </w:pPr>
    <w:rPr>
      <w:rFonts w:ascii="Calibri" w:eastAsia="Calibri" w:hAnsi="Calibri" w:cs="Times New Roman"/>
    </w:rPr>
  </w:style>
  <w:style w:type="paragraph" w:styleId="Cmsor1">
    <w:name w:val="heading 1"/>
    <w:basedOn w:val="Norml"/>
    <w:next w:val="Norml"/>
    <w:link w:val="Cmsor1Char"/>
    <w:qFormat/>
    <w:rsid w:val="00A651AE"/>
    <w:pPr>
      <w:keepNext/>
      <w:jc w:val="center"/>
      <w:outlineLvl w:val="0"/>
    </w:pPr>
    <w:rPr>
      <w:rFonts w:ascii="Times New Roman" w:eastAsia="Times New Roman" w:hAnsi="Times New Roman"/>
      <w:sz w:val="28"/>
      <w:szCs w:val="24"/>
      <w:lang w:eastAsia="hu-HU"/>
    </w:rPr>
  </w:style>
  <w:style w:type="paragraph" w:styleId="Cmsor2">
    <w:name w:val="heading 2"/>
    <w:basedOn w:val="Norml"/>
    <w:next w:val="Norml"/>
    <w:link w:val="Cmsor2Char"/>
    <w:uiPriority w:val="9"/>
    <w:semiHidden/>
    <w:unhideWhenUsed/>
    <w:qFormat/>
    <w:rsid w:val="00DF31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C825AE"/>
    <w:pPr>
      <w:keepNext/>
      <w:keepLines/>
      <w:spacing w:before="200"/>
      <w:outlineLvl w:val="2"/>
    </w:pPr>
    <w:rPr>
      <w:rFonts w:asciiTheme="majorHAnsi" w:eastAsiaTheme="majorEastAsia" w:hAnsiTheme="majorHAnsi" w:cstheme="majorBidi"/>
      <w:b/>
      <w:bCs/>
      <w:color w:val="4F81BD" w:themeColor="accent1"/>
    </w:rPr>
  </w:style>
  <w:style w:type="paragraph" w:styleId="Cmsor6">
    <w:name w:val="heading 6"/>
    <w:basedOn w:val="Norml"/>
    <w:next w:val="Norml"/>
    <w:link w:val="Cmsor6Char"/>
    <w:uiPriority w:val="9"/>
    <w:semiHidden/>
    <w:unhideWhenUsed/>
    <w:qFormat/>
    <w:rsid w:val="00C825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651AE"/>
    <w:rPr>
      <w:rFonts w:eastAsia="Times New Roman" w:cs="Times New Roman"/>
      <w:sz w:val="28"/>
      <w:szCs w:val="24"/>
      <w:lang w:eastAsia="hu-HU"/>
    </w:rPr>
  </w:style>
  <w:style w:type="character" w:customStyle="1" w:styleId="Cmsor3Char">
    <w:name w:val="Címsor 3 Char"/>
    <w:basedOn w:val="Bekezdsalapbettpusa"/>
    <w:link w:val="Cmsor3"/>
    <w:uiPriority w:val="9"/>
    <w:rsid w:val="00C825AE"/>
    <w:rPr>
      <w:rFonts w:asciiTheme="majorHAnsi" w:eastAsiaTheme="majorEastAsia" w:hAnsiTheme="majorHAnsi" w:cstheme="majorBidi"/>
      <w:b/>
      <w:bCs/>
      <w:color w:val="4F81BD" w:themeColor="accent1"/>
    </w:rPr>
  </w:style>
  <w:style w:type="character" w:customStyle="1" w:styleId="Cmsor6Char">
    <w:name w:val="Címsor 6 Char"/>
    <w:basedOn w:val="Bekezdsalapbettpusa"/>
    <w:link w:val="Cmsor6"/>
    <w:uiPriority w:val="9"/>
    <w:semiHidden/>
    <w:rsid w:val="00C825AE"/>
    <w:rPr>
      <w:rFonts w:asciiTheme="majorHAnsi" w:eastAsiaTheme="majorEastAsia" w:hAnsiTheme="majorHAnsi" w:cstheme="majorBidi"/>
      <w:i/>
      <w:iCs/>
      <w:color w:val="243F60" w:themeColor="accent1" w:themeShade="7F"/>
    </w:rPr>
  </w:style>
  <w:style w:type="paragraph" w:styleId="Szvegtrzs">
    <w:name w:val="Body Text"/>
    <w:basedOn w:val="Norml"/>
    <w:link w:val="SzvegtrzsChar"/>
    <w:semiHidden/>
    <w:rsid w:val="00A651AE"/>
    <w:pPr>
      <w:ind w:right="23"/>
      <w:jc w:val="left"/>
    </w:pPr>
    <w:rPr>
      <w:rFonts w:ascii="Times New Roman" w:eastAsia="Times New Roman" w:hAnsi="Times New Roman"/>
      <w:sz w:val="24"/>
      <w:szCs w:val="24"/>
      <w:lang w:eastAsia="hu-HU"/>
    </w:rPr>
  </w:style>
  <w:style w:type="character" w:customStyle="1" w:styleId="SzvegtrzsChar">
    <w:name w:val="Szövegtörzs Char"/>
    <w:basedOn w:val="Bekezdsalapbettpusa"/>
    <w:link w:val="Szvegtrzs"/>
    <w:semiHidden/>
    <w:rsid w:val="00A651AE"/>
    <w:rPr>
      <w:rFonts w:eastAsia="Times New Roman" w:cs="Times New Roman"/>
      <w:sz w:val="24"/>
      <w:szCs w:val="24"/>
      <w:lang w:eastAsia="hu-HU"/>
    </w:rPr>
  </w:style>
  <w:style w:type="paragraph" w:styleId="Szvegtrzs2">
    <w:name w:val="Body Text 2"/>
    <w:basedOn w:val="Norml"/>
    <w:link w:val="Szvegtrzs2Char"/>
    <w:uiPriority w:val="99"/>
    <w:semiHidden/>
    <w:unhideWhenUsed/>
    <w:rsid w:val="00A651AE"/>
    <w:pPr>
      <w:spacing w:after="120" w:line="480" w:lineRule="auto"/>
    </w:pPr>
  </w:style>
  <w:style w:type="character" w:customStyle="1" w:styleId="Szvegtrzs2Char">
    <w:name w:val="Szövegtörzs 2 Char"/>
    <w:basedOn w:val="Bekezdsalapbettpusa"/>
    <w:link w:val="Szvegtrzs2"/>
    <w:uiPriority w:val="99"/>
    <w:semiHidden/>
    <w:rsid w:val="00A651AE"/>
    <w:rPr>
      <w:rFonts w:ascii="Calibri" w:eastAsia="Calibri" w:hAnsi="Calibri" w:cs="Times New Roman"/>
    </w:rPr>
  </w:style>
  <w:style w:type="paragraph" w:styleId="llb">
    <w:name w:val="footer"/>
    <w:basedOn w:val="Norml"/>
    <w:link w:val="llbChar"/>
    <w:semiHidden/>
    <w:rsid w:val="00C825AE"/>
    <w:pPr>
      <w:tabs>
        <w:tab w:val="center" w:pos="4819"/>
        <w:tab w:val="right" w:pos="9071"/>
      </w:tabs>
      <w:jc w:val="left"/>
    </w:pPr>
    <w:rPr>
      <w:rFonts w:ascii="Times New Roman" w:eastAsia="Times New Roman" w:hAnsi="Times New Roman"/>
      <w:b/>
      <w:sz w:val="24"/>
      <w:szCs w:val="20"/>
      <w:lang w:eastAsia="hu-HU"/>
    </w:rPr>
  </w:style>
  <w:style w:type="character" w:customStyle="1" w:styleId="llbChar">
    <w:name w:val="Élőláb Char"/>
    <w:basedOn w:val="Bekezdsalapbettpusa"/>
    <w:link w:val="llb"/>
    <w:semiHidden/>
    <w:rsid w:val="00C825AE"/>
    <w:rPr>
      <w:rFonts w:eastAsia="Times New Roman" w:cs="Times New Roman"/>
      <w:b/>
      <w:sz w:val="24"/>
      <w:szCs w:val="20"/>
      <w:lang w:eastAsia="hu-HU"/>
    </w:rPr>
  </w:style>
  <w:style w:type="paragraph" w:customStyle="1" w:styleId="BodyText21">
    <w:name w:val="Body Text 21"/>
    <w:basedOn w:val="Norml"/>
    <w:rsid w:val="00C825AE"/>
    <w:pPr>
      <w:tabs>
        <w:tab w:val="left" w:pos="709"/>
      </w:tabs>
    </w:pPr>
    <w:rPr>
      <w:rFonts w:ascii="Times New Roman" w:eastAsia="Times New Roman" w:hAnsi="Times New Roman"/>
      <w:sz w:val="24"/>
      <w:szCs w:val="20"/>
      <w:lang w:eastAsia="hu-HU"/>
    </w:rPr>
  </w:style>
  <w:style w:type="paragraph" w:customStyle="1" w:styleId="Bekezds2">
    <w:name w:val="Bekezdés2"/>
    <w:basedOn w:val="Norml"/>
    <w:link w:val="Bekezds2Char"/>
    <w:autoRedefine/>
    <w:rsid w:val="00C825AE"/>
    <w:pPr>
      <w:overflowPunct w:val="0"/>
      <w:autoSpaceDE w:val="0"/>
      <w:autoSpaceDN w:val="0"/>
      <w:adjustRightInd w:val="0"/>
      <w:ind w:left="709"/>
      <w:textAlignment w:val="baseline"/>
    </w:pPr>
    <w:rPr>
      <w:rFonts w:eastAsia="Times New Roman"/>
      <w:noProof/>
      <w:color w:val="000000"/>
      <w:sz w:val="24"/>
      <w:szCs w:val="20"/>
    </w:rPr>
  </w:style>
  <w:style w:type="character" w:customStyle="1" w:styleId="Bekezds2Char">
    <w:name w:val="Bekezdés2 Char"/>
    <w:link w:val="Bekezds2"/>
    <w:locked/>
    <w:rsid w:val="00C825AE"/>
    <w:rPr>
      <w:rFonts w:ascii="Calibri" w:eastAsia="Times New Roman" w:hAnsi="Calibri" w:cs="Times New Roman"/>
      <w:noProof/>
      <w:color w:val="000000"/>
      <w:sz w:val="24"/>
      <w:szCs w:val="20"/>
    </w:rPr>
  </w:style>
  <w:style w:type="paragraph" w:customStyle="1" w:styleId="Alaprtelmezett">
    <w:name w:val="Alapértelmezett"/>
    <w:rsid w:val="00C825AE"/>
    <w:pPr>
      <w:tabs>
        <w:tab w:val="left" w:pos="708"/>
      </w:tabs>
      <w:suppressAutoHyphens/>
      <w:spacing w:line="100" w:lineRule="atLeast"/>
    </w:pPr>
    <w:rPr>
      <w:rFonts w:eastAsia="Times New Roman" w:cs="Times New Roman"/>
      <w:b/>
      <w:color w:val="00000A"/>
      <w:sz w:val="24"/>
      <w:szCs w:val="20"/>
      <w:lang w:eastAsia="hu-HU"/>
    </w:rPr>
  </w:style>
  <w:style w:type="character" w:customStyle="1" w:styleId="Cmsor2Char">
    <w:name w:val="Címsor 2 Char"/>
    <w:basedOn w:val="Bekezdsalapbettpusa"/>
    <w:link w:val="Cmsor2"/>
    <w:uiPriority w:val="9"/>
    <w:semiHidden/>
    <w:rsid w:val="00DF3101"/>
    <w:rPr>
      <w:rFonts w:asciiTheme="majorHAnsi" w:eastAsiaTheme="majorEastAsia" w:hAnsiTheme="majorHAnsi" w:cstheme="majorBidi"/>
      <w:b/>
      <w:bCs/>
      <w:color w:val="4F81BD" w:themeColor="accent1"/>
      <w:sz w:val="26"/>
      <w:szCs w:val="26"/>
    </w:rPr>
  </w:style>
  <w:style w:type="paragraph" w:customStyle="1" w:styleId="Alaprtelmezs">
    <w:name w:val="Alapértelmezés"/>
    <w:rsid w:val="00A86C70"/>
    <w:pPr>
      <w:widowControl w:val="0"/>
    </w:pPr>
    <w:rPr>
      <w:rFonts w:eastAsia="Times New Roman" w:cs="Times New Roman"/>
      <w:snapToGrid w:val="0"/>
      <w:color w:val="000000"/>
      <w:sz w:val="24"/>
      <w:szCs w:val="20"/>
      <w:lang w:eastAsia="hu-HU"/>
    </w:rPr>
  </w:style>
  <w:style w:type="paragraph" w:styleId="Listaszerbekezds">
    <w:name w:val="List Paragraph"/>
    <w:basedOn w:val="Norml"/>
    <w:uiPriority w:val="99"/>
    <w:qFormat/>
    <w:rsid w:val="00A86C70"/>
    <w:pPr>
      <w:ind w:left="720"/>
      <w:contextualSpacing/>
      <w:jc w:val="left"/>
    </w:pPr>
    <w:rPr>
      <w:rFonts w:ascii="Times New Roman" w:eastAsia="Times New Roman" w:hAnsi="Times New Roman"/>
      <w:sz w:val="24"/>
      <w:szCs w:val="24"/>
      <w:lang w:eastAsia="hu-HU"/>
    </w:rPr>
  </w:style>
  <w:style w:type="paragraph" w:styleId="Lbjegyzetszveg">
    <w:name w:val="footnote text"/>
    <w:basedOn w:val="Norml"/>
    <w:link w:val="LbjegyzetszvegChar"/>
    <w:semiHidden/>
    <w:rsid w:val="00A86C70"/>
    <w:pPr>
      <w:jc w:val="left"/>
    </w:pPr>
    <w:rPr>
      <w:rFonts w:ascii="Times New Roman" w:eastAsia="Times New Roman" w:hAnsi="Times New Roman"/>
      <w:sz w:val="20"/>
      <w:szCs w:val="20"/>
      <w:lang w:eastAsia="hu-HU"/>
    </w:rPr>
  </w:style>
  <w:style w:type="character" w:customStyle="1" w:styleId="LbjegyzetszvegChar">
    <w:name w:val="Lábjegyzetszöveg Char"/>
    <w:basedOn w:val="Bekezdsalapbettpusa"/>
    <w:link w:val="Lbjegyzetszveg"/>
    <w:semiHidden/>
    <w:rsid w:val="00A86C70"/>
    <w:rPr>
      <w:rFonts w:eastAsia="Times New Roman" w:cs="Times New Roman"/>
      <w:sz w:val="20"/>
      <w:szCs w:val="20"/>
      <w:lang w:eastAsia="hu-HU"/>
    </w:rPr>
  </w:style>
  <w:style w:type="character" w:styleId="Lbjegyzet-hivatkozs">
    <w:name w:val="footnote reference"/>
    <w:semiHidden/>
    <w:rsid w:val="00A86C70"/>
    <w:rPr>
      <w:vertAlign w:val="superscript"/>
    </w:rPr>
  </w:style>
  <w:style w:type="paragraph" w:styleId="Szvegtrzs3">
    <w:name w:val="Body Text 3"/>
    <w:basedOn w:val="Norml"/>
    <w:link w:val="Szvegtrzs3Char"/>
    <w:rsid w:val="00A86C70"/>
    <w:pPr>
      <w:spacing w:after="120"/>
      <w:jc w:val="left"/>
    </w:pPr>
    <w:rPr>
      <w:rFonts w:ascii="Times New Roman" w:eastAsia="Times New Roman" w:hAnsi="Times New Roman"/>
      <w:sz w:val="16"/>
      <w:szCs w:val="16"/>
      <w:lang w:eastAsia="hu-HU"/>
    </w:rPr>
  </w:style>
  <w:style w:type="character" w:customStyle="1" w:styleId="Szvegtrzs3Char">
    <w:name w:val="Szövegtörzs 3 Char"/>
    <w:basedOn w:val="Bekezdsalapbettpusa"/>
    <w:link w:val="Szvegtrzs3"/>
    <w:rsid w:val="00A86C70"/>
    <w:rPr>
      <w:rFonts w:eastAsia="Times New Roman" w:cs="Times New Roman"/>
      <w:sz w:val="16"/>
      <w:szCs w:val="16"/>
      <w:lang w:eastAsia="hu-HU"/>
    </w:rPr>
  </w:style>
  <w:style w:type="character" w:styleId="Hiperhivatkozs">
    <w:name w:val="Hyperlink"/>
    <w:basedOn w:val="Bekezdsalapbettpusa"/>
    <w:uiPriority w:val="99"/>
    <w:unhideWhenUsed/>
    <w:rsid w:val="00A86C70"/>
    <w:rPr>
      <w:color w:val="0000FF" w:themeColor="hyperlink"/>
      <w:u w:val="single"/>
    </w:rPr>
  </w:style>
  <w:style w:type="character" w:styleId="Kiemels2">
    <w:name w:val="Strong"/>
    <w:basedOn w:val="Bekezdsalapbettpusa"/>
    <w:qFormat/>
    <w:rsid w:val="00C87F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280">
      <w:bodyDiv w:val="1"/>
      <w:marLeft w:val="0"/>
      <w:marRight w:val="0"/>
      <w:marTop w:val="0"/>
      <w:marBottom w:val="0"/>
      <w:divBdr>
        <w:top w:val="none" w:sz="0" w:space="0" w:color="auto"/>
        <w:left w:val="none" w:sz="0" w:space="0" w:color="auto"/>
        <w:bottom w:val="none" w:sz="0" w:space="0" w:color="auto"/>
        <w:right w:val="none" w:sz="0" w:space="0" w:color="auto"/>
      </w:divBdr>
    </w:div>
    <w:div w:id="372315013">
      <w:bodyDiv w:val="1"/>
      <w:marLeft w:val="0"/>
      <w:marRight w:val="0"/>
      <w:marTop w:val="0"/>
      <w:marBottom w:val="0"/>
      <w:divBdr>
        <w:top w:val="none" w:sz="0" w:space="0" w:color="auto"/>
        <w:left w:val="none" w:sz="0" w:space="0" w:color="auto"/>
        <w:bottom w:val="none" w:sz="0" w:space="0" w:color="auto"/>
        <w:right w:val="none" w:sz="0" w:space="0" w:color="auto"/>
      </w:divBdr>
    </w:div>
    <w:div w:id="402221731">
      <w:bodyDiv w:val="1"/>
      <w:marLeft w:val="0"/>
      <w:marRight w:val="0"/>
      <w:marTop w:val="0"/>
      <w:marBottom w:val="0"/>
      <w:divBdr>
        <w:top w:val="none" w:sz="0" w:space="0" w:color="auto"/>
        <w:left w:val="none" w:sz="0" w:space="0" w:color="auto"/>
        <w:bottom w:val="none" w:sz="0" w:space="0" w:color="auto"/>
        <w:right w:val="none" w:sz="0" w:space="0" w:color="auto"/>
      </w:divBdr>
    </w:div>
    <w:div w:id="601765274">
      <w:bodyDiv w:val="1"/>
      <w:marLeft w:val="0"/>
      <w:marRight w:val="0"/>
      <w:marTop w:val="0"/>
      <w:marBottom w:val="0"/>
      <w:divBdr>
        <w:top w:val="none" w:sz="0" w:space="0" w:color="auto"/>
        <w:left w:val="none" w:sz="0" w:space="0" w:color="auto"/>
        <w:bottom w:val="none" w:sz="0" w:space="0" w:color="auto"/>
        <w:right w:val="none" w:sz="0" w:space="0" w:color="auto"/>
      </w:divBdr>
    </w:div>
    <w:div w:id="786579222">
      <w:bodyDiv w:val="1"/>
      <w:marLeft w:val="0"/>
      <w:marRight w:val="0"/>
      <w:marTop w:val="0"/>
      <w:marBottom w:val="0"/>
      <w:divBdr>
        <w:top w:val="none" w:sz="0" w:space="0" w:color="auto"/>
        <w:left w:val="none" w:sz="0" w:space="0" w:color="auto"/>
        <w:bottom w:val="none" w:sz="0" w:space="0" w:color="auto"/>
        <w:right w:val="none" w:sz="0" w:space="0" w:color="auto"/>
      </w:divBdr>
    </w:div>
    <w:div w:id="1102143812">
      <w:bodyDiv w:val="1"/>
      <w:marLeft w:val="0"/>
      <w:marRight w:val="0"/>
      <w:marTop w:val="0"/>
      <w:marBottom w:val="0"/>
      <w:divBdr>
        <w:top w:val="none" w:sz="0" w:space="0" w:color="auto"/>
        <w:left w:val="none" w:sz="0" w:space="0" w:color="auto"/>
        <w:bottom w:val="none" w:sz="0" w:space="0" w:color="auto"/>
        <w:right w:val="none" w:sz="0" w:space="0" w:color="auto"/>
      </w:divBdr>
    </w:div>
    <w:div w:id="1118256451">
      <w:bodyDiv w:val="1"/>
      <w:marLeft w:val="0"/>
      <w:marRight w:val="0"/>
      <w:marTop w:val="0"/>
      <w:marBottom w:val="0"/>
      <w:divBdr>
        <w:top w:val="none" w:sz="0" w:space="0" w:color="auto"/>
        <w:left w:val="none" w:sz="0" w:space="0" w:color="auto"/>
        <w:bottom w:val="none" w:sz="0" w:space="0" w:color="auto"/>
        <w:right w:val="none" w:sz="0" w:space="0" w:color="auto"/>
      </w:divBdr>
    </w:div>
    <w:div w:id="1122579295">
      <w:bodyDiv w:val="1"/>
      <w:marLeft w:val="0"/>
      <w:marRight w:val="0"/>
      <w:marTop w:val="0"/>
      <w:marBottom w:val="0"/>
      <w:divBdr>
        <w:top w:val="none" w:sz="0" w:space="0" w:color="auto"/>
        <w:left w:val="none" w:sz="0" w:space="0" w:color="auto"/>
        <w:bottom w:val="none" w:sz="0" w:space="0" w:color="auto"/>
        <w:right w:val="none" w:sz="0" w:space="0" w:color="auto"/>
      </w:divBdr>
    </w:div>
    <w:div w:id="1139496924">
      <w:bodyDiv w:val="1"/>
      <w:marLeft w:val="0"/>
      <w:marRight w:val="0"/>
      <w:marTop w:val="0"/>
      <w:marBottom w:val="0"/>
      <w:divBdr>
        <w:top w:val="none" w:sz="0" w:space="0" w:color="auto"/>
        <w:left w:val="none" w:sz="0" w:space="0" w:color="auto"/>
        <w:bottom w:val="none" w:sz="0" w:space="0" w:color="auto"/>
        <w:right w:val="none" w:sz="0" w:space="0" w:color="auto"/>
      </w:divBdr>
    </w:div>
    <w:div w:id="1439257828">
      <w:bodyDiv w:val="1"/>
      <w:marLeft w:val="0"/>
      <w:marRight w:val="0"/>
      <w:marTop w:val="0"/>
      <w:marBottom w:val="0"/>
      <w:divBdr>
        <w:top w:val="none" w:sz="0" w:space="0" w:color="auto"/>
        <w:left w:val="none" w:sz="0" w:space="0" w:color="auto"/>
        <w:bottom w:val="none" w:sz="0" w:space="0" w:color="auto"/>
        <w:right w:val="none" w:sz="0" w:space="0" w:color="auto"/>
      </w:divBdr>
    </w:div>
    <w:div w:id="1474104404">
      <w:bodyDiv w:val="1"/>
      <w:marLeft w:val="0"/>
      <w:marRight w:val="0"/>
      <w:marTop w:val="0"/>
      <w:marBottom w:val="0"/>
      <w:divBdr>
        <w:top w:val="none" w:sz="0" w:space="0" w:color="auto"/>
        <w:left w:val="none" w:sz="0" w:space="0" w:color="auto"/>
        <w:bottom w:val="none" w:sz="0" w:space="0" w:color="auto"/>
        <w:right w:val="none" w:sz="0" w:space="0" w:color="auto"/>
      </w:divBdr>
    </w:div>
    <w:div w:id="1661882852">
      <w:bodyDiv w:val="1"/>
      <w:marLeft w:val="0"/>
      <w:marRight w:val="0"/>
      <w:marTop w:val="0"/>
      <w:marBottom w:val="0"/>
      <w:divBdr>
        <w:top w:val="none" w:sz="0" w:space="0" w:color="auto"/>
        <w:left w:val="none" w:sz="0" w:space="0" w:color="auto"/>
        <w:bottom w:val="none" w:sz="0" w:space="0" w:color="auto"/>
        <w:right w:val="none" w:sz="0" w:space="0" w:color="auto"/>
      </w:divBdr>
    </w:div>
    <w:div w:id="1746948209">
      <w:bodyDiv w:val="1"/>
      <w:marLeft w:val="0"/>
      <w:marRight w:val="0"/>
      <w:marTop w:val="0"/>
      <w:marBottom w:val="0"/>
      <w:divBdr>
        <w:top w:val="none" w:sz="0" w:space="0" w:color="auto"/>
        <w:left w:val="none" w:sz="0" w:space="0" w:color="auto"/>
        <w:bottom w:val="none" w:sz="0" w:space="0" w:color="auto"/>
        <w:right w:val="none" w:sz="0" w:space="0" w:color="auto"/>
      </w:divBdr>
    </w:div>
    <w:div w:id="207299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32BA1-60B8-43EA-8076-911DE3194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1199</Words>
  <Characters>8276</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Orbánné Katika</dc:creator>
  <cp:lastModifiedBy>Herczegné Ródon Ilona</cp:lastModifiedBy>
  <cp:revision>3</cp:revision>
  <cp:lastPrinted>2022-05-27T09:05:00Z</cp:lastPrinted>
  <dcterms:created xsi:type="dcterms:W3CDTF">2022-07-29T07:43:00Z</dcterms:created>
  <dcterms:modified xsi:type="dcterms:W3CDTF">2022-07-29T08:10:00Z</dcterms:modified>
</cp:coreProperties>
</file>