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7F" w:rsidRDefault="00BD5A7F" w:rsidP="00AE62BB">
      <w:pPr>
        <w:ind w:left="284"/>
        <w:jc w:val="center"/>
        <w:rPr>
          <w:rFonts w:ascii="Times New Roman" w:hAnsi="Times New Roman" w:cs="Times New Roman"/>
          <w:b/>
        </w:rPr>
      </w:pPr>
    </w:p>
    <w:p w:rsidR="00BD5A7F" w:rsidRDefault="00BD5A7F" w:rsidP="00AE62BB">
      <w:pPr>
        <w:ind w:left="284"/>
        <w:jc w:val="center"/>
        <w:rPr>
          <w:rFonts w:ascii="Times New Roman" w:hAnsi="Times New Roman" w:cs="Times New Roman"/>
          <w:b/>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BD5A7F" w:rsidRPr="00BD5A7F" w:rsidTr="00BD5A7F">
        <w:trPr>
          <w:jc w:val="center"/>
        </w:trPr>
        <w:tc>
          <w:tcPr>
            <w:tcW w:w="4554" w:type="dxa"/>
            <w:gridSpan w:val="2"/>
            <w:tcBorders>
              <w:top w:val="single" w:sz="4" w:space="0" w:color="auto"/>
              <w:left w:val="single" w:sz="4" w:space="0" w:color="auto"/>
              <w:bottom w:val="nil"/>
              <w:right w:val="nil"/>
            </w:tcBorders>
            <w:shd w:val="clear" w:color="auto" w:fill="auto"/>
          </w:tcPr>
          <w:p w:rsidR="00BD5A7F" w:rsidRPr="00BD5A7F" w:rsidRDefault="00BD5A7F" w:rsidP="00BD5A7F">
            <w:pPr>
              <w:autoSpaceDE w:val="0"/>
              <w:autoSpaceDN w:val="0"/>
              <w:adjustRightInd w:val="0"/>
              <w:rPr>
                <w:rFonts w:ascii="Times New Roman" w:hAnsi="Times New Roman" w:cs="Times New Roman"/>
                <w:b/>
                <w:sz w:val="28"/>
                <w:szCs w:val="28"/>
              </w:rPr>
            </w:pPr>
            <w:r w:rsidRPr="00BD5A7F">
              <w:rPr>
                <w:rFonts w:ascii="Times New Roman" w:hAnsi="Times New Roman" w:cs="Times New Roman"/>
                <w:noProof/>
                <w:lang w:eastAsia="hu-HU"/>
              </w:rPr>
              <w:drawing>
                <wp:inline distT="0" distB="0" distL="0" distR="0">
                  <wp:extent cx="981075" cy="962025"/>
                  <wp:effectExtent l="19050" t="0" r="9525"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554" w:type="dxa"/>
            <w:tcBorders>
              <w:top w:val="single" w:sz="4" w:space="0" w:color="auto"/>
              <w:left w:val="nil"/>
              <w:bottom w:val="nil"/>
              <w:right w:val="single" w:sz="4" w:space="0" w:color="auto"/>
            </w:tcBorders>
            <w:shd w:val="clear" w:color="auto" w:fill="auto"/>
            <w:vAlign w:val="center"/>
          </w:tcPr>
          <w:p w:rsidR="00BD5A7F" w:rsidRPr="00BD5A7F" w:rsidRDefault="008D435D" w:rsidP="00BD5A7F">
            <w:pPr>
              <w:tabs>
                <w:tab w:val="left" w:pos="975"/>
              </w:tabs>
              <w:jc w:val="right"/>
              <w:rPr>
                <w:rFonts w:ascii="Times New Roman" w:hAnsi="Times New Roman" w:cs="Times New Roman"/>
                <w:b/>
                <w:sz w:val="70"/>
                <w:szCs w:val="70"/>
              </w:rPr>
            </w:pPr>
            <w:r>
              <w:rPr>
                <w:rFonts w:ascii="Times New Roman" w:hAnsi="Times New Roman" w:cs="Times New Roman"/>
                <w:b/>
                <w:sz w:val="70"/>
                <w:szCs w:val="70"/>
              </w:rPr>
              <w:t>7</w:t>
            </w:r>
            <w:r w:rsidR="00BD5A7F" w:rsidRPr="00BD5A7F">
              <w:rPr>
                <w:rFonts w:ascii="Times New Roman" w:hAnsi="Times New Roman" w:cs="Times New Roman"/>
                <w:b/>
                <w:sz w:val="70"/>
                <w:szCs w:val="70"/>
              </w:rPr>
              <w:t>.</w:t>
            </w:r>
          </w:p>
        </w:tc>
      </w:tr>
      <w:tr w:rsidR="00BD5A7F" w:rsidRPr="00BD5A7F" w:rsidTr="00BD5A7F">
        <w:trPr>
          <w:trHeight w:val="851"/>
          <w:jc w:val="center"/>
        </w:trPr>
        <w:tc>
          <w:tcPr>
            <w:tcW w:w="9108" w:type="dxa"/>
            <w:gridSpan w:val="3"/>
            <w:tcBorders>
              <w:top w:val="nil"/>
            </w:tcBorders>
            <w:shd w:val="clear" w:color="auto" w:fill="auto"/>
            <w:vAlign w:val="center"/>
          </w:tcPr>
          <w:p w:rsidR="00BD5A7F" w:rsidRPr="00BD5A7F" w:rsidRDefault="00BD5A7F" w:rsidP="00BD5A7F">
            <w:pPr>
              <w:autoSpaceDE w:val="0"/>
              <w:autoSpaceDN w:val="0"/>
              <w:adjustRightInd w:val="0"/>
              <w:jc w:val="center"/>
              <w:rPr>
                <w:rFonts w:ascii="Times New Roman" w:hAnsi="Times New Roman" w:cs="Times New Roman"/>
                <w:b/>
                <w:sz w:val="28"/>
                <w:szCs w:val="28"/>
              </w:rPr>
            </w:pPr>
            <w:r w:rsidRPr="00BD5A7F">
              <w:rPr>
                <w:rFonts w:ascii="Times New Roman" w:hAnsi="Times New Roman" w:cs="Times New Roman"/>
                <w:b/>
                <w:sz w:val="28"/>
                <w:szCs w:val="28"/>
              </w:rPr>
              <w:t>TÖRÖKSZENTMIKLÓS VÁROS POLGÁRMESTERE</w:t>
            </w:r>
          </w:p>
        </w:tc>
      </w:tr>
      <w:tr w:rsidR="00BD5A7F" w:rsidRPr="00BD5A7F" w:rsidTr="00BD5A7F">
        <w:trPr>
          <w:trHeight w:val="851"/>
          <w:jc w:val="center"/>
        </w:trPr>
        <w:tc>
          <w:tcPr>
            <w:tcW w:w="9108" w:type="dxa"/>
            <w:gridSpan w:val="3"/>
            <w:shd w:val="clear" w:color="auto" w:fill="auto"/>
            <w:vAlign w:val="center"/>
          </w:tcPr>
          <w:p w:rsidR="00BD5A7F" w:rsidRPr="00BD5A7F" w:rsidRDefault="00BD5A7F" w:rsidP="00BD5A7F">
            <w:pPr>
              <w:autoSpaceDE w:val="0"/>
              <w:autoSpaceDN w:val="0"/>
              <w:adjustRightInd w:val="0"/>
              <w:jc w:val="center"/>
              <w:rPr>
                <w:rFonts w:ascii="Times New Roman" w:hAnsi="Times New Roman" w:cs="Times New Roman"/>
                <w:b/>
                <w:bCs/>
                <w:color w:val="000000"/>
                <w:sz w:val="28"/>
                <w:szCs w:val="28"/>
              </w:rPr>
            </w:pPr>
            <w:r w:rsidRPr="00BD5A7F">
              <w:rPr>
                <w:rFonts w:ascii="Times New Roman" w:hAnsi="Times New Roman" w:cs="Times New Roman"/>
                <w:b/>
                <w:bCs/>
                <w:color w:val="000000"/>
                <w:sz w:val="28"/>
                <w:szCs w:val="28"/>
              </w:rPr>
              <w:t>E L Ő T E R J E S Z T É S</w:t>
            </w:r>
          </w:p>
        </w:tc>
      </w:tr>
      <w:tr w:rsidR="00BD5A7F" w:rsidRPr="00BD5A7F" w:rsidTr="00BD5A7F">
        <w:trPr>
          <w:trHeight w:val="851"/>
          <w:jc w:val="center"/>
        </w:trPr>
        <w:tc>
          <w:tcPr>
            <w:tcW w:w="9108" w:type="dxa"/>
            <w:gridSpan w:val="3"/>
            <w:tcBorders>
              <w:bottom w:val="single" w:sz="4" w:space="0" w:color="auto"/>
            </w:tcBorders>
            <w:shd w:val="clear" w:color="auto" w:fill="auto"/>
            <w:vAlign w:val="center"/>
          </w:tcPr>
          <w:p w:rsidR="00BD5A7F" w:rsidRPr="00BD5A7F" w:rsidRDefault="00BD5A7F" w:rsidP="00E64027">
            <w:pPr>
              <w:autoSpaceDE w:val="0"/>
              <w:autoSpaceDN w:val="0"/>
              <w:adjustRightInd w:val="0"/>
              <w:jc w:val="center"/>
              <w:rPr>
                <w:rFonts w:ascii="Times New Roman" w:hAnsi="Times New Roman" w:cs="Times New Roman"/>
                <w:bCs/>
                <w:color w:val="000000"/>
              </w:rPr>
            </w:pPr>
            <w:r w:rsidRPr="00BD5A7F">
              <w:rPr>
                <w:rFonts w:ascii="Times New Roman" w:hAnsi="Times New Roman" w:cs="Times New Roman"/>
                <w:bCs/>
                <w:color w:val="000000"/>
              </w:rPr>
              <w:t>A Képviselő-testület 201</w:t>
            </w:r>
            <w:r w:rsidR="00FA2C1E">
              <w:rPr>
                <w:rFonts w:ascii="Times New Roman" w:hAnsi="Times New Roman" w:cs="Times New Roman"/>
                <w:bCs/>
                <w:color w:val="000000"/>
              </w:rPr>
              <w:t>5</w:t>
            </w:r>
            <w:r w:rsidRPr="00BD5A7F">
              <w:rPr>
                <w:rFonts w:ascii="Times New Roman" w:hAnsi="Times New Roman" w:cs="Times New Roman"/>
                <w:bCs/>
                <w:color w:val="000000"/>
              </w:rPr>
              <w:t>.</w:t>
            </w:r>
            <w:r w:rsidR="00E64027">
              <w:rPr>
                <w:rFonts w:ascii="Times New Roman" w:hAnsi="Times New Roman" w:cs="Times New Roman"/>
                <w:bCs/>
                <w:color w:val="000000"/>
              </w:rPr>
              <w:t>július 30.</w:t>
            </w:r>
            <w:r w:rsidRPr="00BD5A7F">
              <w:rPr>
                <w:rFonts w:ascii="Times New Roman" w:hAnsi="Times New Roman" w:cs="Times New Roman"/>
                <w:bCs/>
                <w:color w:val="000000"/>
              </w:rPr>
              <w:t xml:space="preserve"> </w:t>
            </w:r>
            <w:r w:rsidR="00FA2C1E">
              <w:rPr>
                <w:rFonts w:ascii="Times New Roman" w:hAnsi="Times New Roman" w:cs="Times New Roman"/>
                <w:bCs/>
                <w:color w:val="000000"/>
              </w:rPr>
              <w:t xml:space="preserve">napján tartandó </w:t>
            </w:r>
            <w:r w:rsidR="00FA2C1E" w:rsidRPr="006E7FDB">
              <w:rPr>
                <w:rFonts w:ascii="Times New Roman" w:hAnsi="Times New Roman" w:cs="Times New Roman"/>
                <w:b/>
                <w:bCs/>
                <w:color w:val="000000"/>
              </w:rPr>
              <w:t>rendes</w:t>
            </w:r>
            <w:r w:rsidRPr="006E7FDB">
              <w:rPr>
                <w:rFonts w:ascii="Times New Roman" w:hAnsi="Times New Roman" w:cs="Times New Roman"/>
                <w:b/>
                <w:bCs/>
                <w:color w:val="000000"/>
              </w:rPr>
              <w:t xml:space="preserve"> nyilvános</w:t>
            </w:r>
            <w:r w:rsidRPr="00BD5A7F">
              <w:rPr>
                <w:rFonts w:ascii="Times New Roman" w:hAnsi="Times New Roman" w:cs="Times New Roman"/>
                <w:bCs/>
                <w:color w:val="000000"/>
              </w:rPr>
              <w:t xml:space="preserve"> ülésére</w:t>
            </w:r>
          </w:p>
        </w:tc>
      </w:tr>
      <w:tr w:rsidR="00BD5A7F" w:rsidRPr="00BD5A7F" w:rsidTr="00BD5A7F">
        <w:trPr>
          <w:trHeight w:val="284"/>
          <w:jc w:val="center"/>
        </w:trPr>
        <w:tc>
          <w:tcPr>
            <w:tcW w:w="9108" w:type="dxa"/>
            <w:gridSpan w:val="3"/>
            <w:tcBorders>
              <w:left w:val="nil"/>
              <w:right w:val="nil"/>
            </w:tcBorders>
            <w:shd w:val="clear" w:color="auto" w:fill="auto"/>
          </w:tcPr>
          <w:p w:rsidR="00BD5A7F" w:rsidRPr="00BD5A7F" w:rsidRDefault="00BD5A7F" w:rsidP="00BD5A7F">
            <w:pPr>
              <w:autoSpaceDE w:val="0"/>
              <w:autoSpaceDN w:val="0"/>
              <w:adjustRightInd w:val="0"/>
              <w:jc w:val="right"/>
              <w:rPr>
                <w:rFonts w:ascii="Times New Roman" w:hAnsi="Times New Roman" w:cs="Times New Roman"/>
              </w:rPr>
            </w:pP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rPr>
            </w:pPr>
            <w:r w:rsidRPr="00BD5A7F">
              <w:rPr>
                <w:rFonts w:ascii="Times New Roman" w:hAnsi="Times New Roman" w:cs="Times New Roman"/>
              </w:rPr>
              <w:t xml:space="preserve">Előterjesztő megnevezése: </w:t>
            </w:r>
          </w:p>
        </w:tc>
        <w:tc>
          <w:tcPr>
            <w:tcW w:w="6120" w:type="dxa"/>
            <w:gridSpan w:val="2"/>
            <w:shd w:val="clear" w:color="auto" w:fill="auto"/>
            <w:vAlign w:val="center"/>
          </w:tcPr>
          <w:p w:rsidR="00BD5A7F" w:rsidRPr="00BD5A7F" w:rsidRDefault="00BD5A7F" w:rsidP="00FA2C1E">
            <w:pPr>
              <w:autoSpaceDE w:val="0"/>
              <w:autoSpaceDN w:val="0"/>
              <w:adjustRightInd w:val="0"/>
              <w:jc w:val="right"/>
              <w:rPr>
                <w:rFonts w:ascii="Times New Roman" w:hAnsi="Times New Roman" w:cs="Times New Roman"/>
              </w:rPr>
            </w:pPr>
            <w:r w:rsidRPr="00BD5A7F">
              <w:rPr>
                <w:rFonts w:ascii="Times New Roman" w:hAnsi="Times New Roman" w:cs="Times New Roman"/>
              </w:rPr>
              <w:t xml:space="preserve">Dr. </w:t>
            </w:r>
            <w:r w:rsidR="00FA2C1E">
              <w:rPr>
                <w:rFonts w:ascii="Times New Roman" w:hAnsi="Times New Roman" w:cs="Times New Roman"/>
              </w:rPr>
              <w:t>Majtényi Erzsébet</w:t>
            </w:r>
            <w:r w:rsidRPr="00BD5A7F">
              <w:rPr>
                <w:rFonts w:ascii="Times New Roman" w:hAnsi="Times New Roman" w:cs="Times New Roman"/>
              </w:rPr>
              <w:t xml:space="preserve"> jegyző  </w:t>
            </w: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rPr>
            </w:pPr>
            <w:r w:rsidRPr="00BD5A7F">
              <w:rPr>
                <w:rFonts w:ascii="Times New Roman" w:hAnsi="Times New Roman" w:cs="Times New Roman"/>
              </w:rPr>
              <w:t xml:space="preserve">Iktatószám: </w:t>
            </w:r>
          </w:p>
        </w:tc>
        <w:tc>
          <w:tcPr>
            <w:tcW w:w="6120" w:type="dxa"/>
            <w:gridSpan w:val="2"/>
            <w:shd w:val="clear" w:color="auto" w:fill="auto"/>
            <w:vAlign w:val="center"/>
          </w:tcPr>
          <w:p w:rsidR="00BD5A7F" w:rsidRPr="00BD5A7F" w:rsidRDefault="008D435D" w:rsidP="00FA2C1E">
            <w:pPr>
              <w:autoSpaceDE w:val="0"/>
              <w:autoSpaceDN w:val="0"/>
              <w:adjustRightInd w:val="0"/>
              <w:jc w:val="right"/>
              <w:rPr>
                <w:rFonts w:ascii="Times New Roman" w:hAnsi="Times New Roman" w:cs="Times New Roman"/>
              </w:rPr>
            </w:pPr>
            <w:r>
              <w:rPr>
                <w:rFonts w:ascii="Times New Roman" w:hAnsi="Times New Roman" w:cs="Times New Roman"/>
              </w:rPr>
              <w:t>2-153</w:t>
            </w:r>
            <w:r w:rsidR="00BD5A7F" w:rsidRPr="00BD5A7F">
              <w:rPr>
                <w:rFonts w:ascii="Times New Roman" w:hAnsi="Times New Roman" w:cs="Times New Roman"/>
              </w:rPr>
              <w:t>/201</w:t>
            </w:r>
            <w:r w:rsidR="00FA2C1E">
              <w:rPr>
                <w:rFonts w:ascii="Times New Roman" w:hAnsi="Times New Roman" w:cs="Times New Roman"/>
              </w:rPr>
              <w:t>5</w:t>
            </w:r>
            <w:r w:rsidR="00BD5A7F" w:rsidRPr="00BD5A7F">
              <w:rPr>
                <w:rFonts w:ascii="Times New Roman" w:hAnsi="Times New Roman" w:cs="Times New Roman"/>
              </w:rPr>
              <w:t>-F-1.</w:t>
            </w: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rPr>
            </w:pPr>
            <w:r w:rsidRPr="00BD5A7F">
              <w:rPr>
                <w:rFonts w:ascii="Times New Roman" w:hAnsi="Times New Roman" w:cs="Times New Roman"/>
              </w:rPr>
              <w:t xml:space="preserve">Tárgy: </w:t>
            </w:r>
          </w:p>
        </w:tc>
        <w:tc>
          <w:tcPr>
            <w:tcW w:w="6120" w:type="dxa"/>
            <w:gridSpan w:val="2"/>
            <w:shd w:val="clear" w:color="auto" w:fill="auto"/>
            <w:vAlign w:val="center"/>
          </w:tcPr>
          <w:p w:rsidR="00BD5A7F" w:rsidRPr="00BD5A7F" w:rsidRDefault="00BD5A7F" w:rsidP="00FA2C1E">
            <w:pPr>
              <w:pStyle w:val="JogtrFCm"/>
              <w:spacing w:before="0"/>
              <w:jc w:val="right"/>
              <w:rPr>
                <w:rFonts w:ascii="Times New Roman" w:eastAsia="Calibri" w:hAnsi="Times New Roman"/>
                <w:noProof w:val="0"/>
                <w:kern w:val="28"/>
                <w:sz w:val="21"/>
                <w:szCs w:val="21"/>
              </w:rPr>
            </w:pPr>
            <w:r w:rsidRPr="00BD5A7F">
              <w:rPr>
                <w:rFonts w:ascii="Times New Roman" w:hAnsi="Times New Roman"/>
                <w:sz w:val="21"/>
                <w:szCs w:val="21"/>
              </w:rPr>
              <w:t>Beszámoló a 201</w:t>
            </w:r>
            <w:r w:rsidR="00FA2C1E">
              <w:rPr>
                <w:rFonts w:ascii="Times New Roman" w:hAnsi="Times New Roman"/>
                <w:sz w:val="21"/>
                <w:szCs w:val="21"/>
              </w:rPr>
              <w:t>5</w:t>
            </w:r>
            <w:r w:rsidRPr="00BD5A7F">
              <w:rPr>
                <w:rFonts w:ascii="Times New Roman" w:hAnsi="Times New Roman"/>
                <w:sz w:val="21"/>
                <w:szCs w:val="21"/>
              </w:rPr>
              <w:t>. I. félévében befolyt adó összegéről, valamint az adófelderítés, a kintlévőségek behajtásának alakulásáról</w:t>
            </w: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bCs/>
                <w:color w:val="000000"/>
              </w:rPr>
            </w:pPr>
            <w:r w:rsidRPr="00BD5A7F">
              <w:rPr>
                <w:rFonts w:ascii="Times New Roman" w:hAnsi="Times New Roman" w:cs="Times New Roman"/>
                <w:bCs/>
                <w:color w:val="000000"/>
              </w:rPr>
              <w:t>Előterjesztés jellege:</w:t>
            </w:r>
          </w:p>
        </w:tc>
        <w:tc>
          <w:tcPr>
            <w:tcW w:w="6120" w:type="dxa"/>
            <w:gridSpan w:val="2"/>
            <w:shd w:val="clear" w:color="auto" w:fill="auto"/>
            <w:vAlign w:val="center"/>
          </w:tcPr>
          <w:p w:rsidR="00BD5A7F" w:rsidRPr="00BD5A7F" w:rsidRDefault="00BD5A7F" w:rsidP="00BD5A7F">
            <w:pPr>
              <w:autoSpaceDE w:val="0"/>
              <w:autoSpaceDN w:val="0"/>
              <w:adjustRightInd w:val="0"/>
              <w:jc w:val="right"/>
              <w:rPr>
                <w:rFonts w:ascii="Times New Roman" w:hAnsi="Times New Roman" w:cs="Times New Roman"/>
                <w:bCs/>
                <w:color w:val="000000"/>
              </w:rPr>
            </w:pPr>
            <w:r w:rsidRPr="00BD5A7F">
              <w:rPr>
                <w:rFonts w:ascii="Times New Roman" w:hAnsi="Times New Roman" w:cs="Times New Roman"/>
                <w:bCs/>
                <w:color w:val="000000"/>
              </w:rPr>
              <w:t xml:space="preserve">Beszámoló, </w:t>
            </w:r>
            <w:r w:rsidRPr="00BD5A7F">
              <w:rPr>
                <w:rFonts w:ascii="Times New Roman" w:hAnsi="Times New Roman" w:cs="Times New Roman"/>
                <w:b/>
                <w:bCs/>
                <w:color w:val="000000"/>
                <w:u w:val="single"/>
              </w:rPr>
              <w:t xml:space="preserve"> </w:t>
            </w: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rPr>
            </w:pPr>
            <w:r w:rsidRPr="00BD5A7F">
              <w:rPr>
                <w:rFonts w:ascii="Times New Roman" w:hAnsi="Times New Roman" w:cs="Times New Roman"/>
              </w:rPr>
              <w:t xml:space="preserve">Melléklet: </w:t>
            </w:r>
          </w:p>
        </w:tc>
        <w:tc>
          <w:tcPr>
            <w:tcW w:w="6120" w:type="dxa"/>
            <w:gridSpan w:val="2"/>
            <w:shd w:val="clear" w:color="auto" w:fill="auto"/>
            <w:vAlign w:val="center"/>
          </w:tcPr>
          <w:p w:rsidR="00BD5A7F" w:rsidRPr="00BD5A7F" w:rsidRDefault="00BD5A7F" w:rsidP="00BD5A7F">
            <w:pPr>
              <w:pStyle w:val="Listaszerbekezds1"/>
              <w:autoSpaceDE w:val="0"/>
              <w:autoSpaceDN w:val="0"/>
              <w:adjustRightInd w:val="0"/>
              <w:spacing w:after="0" w:line="240" w:lineRule="auto"/>
              <w:ind w:left="0"/>
              <w:jc w:val="right"/>
              <w:rPr>
                <w:rFonts w:ascii="Times New Roman" w:hAnsi="Times New Roman"/>
              </w:rPr>
            </w:pPr>
            <w:r w:rsidRPr="00BD5A7F">
              <w:rPr>
                <w:rFonts w:ascii="Times New Roman" w:hAnsi="Times New Roman"/>
              </w:rPr>
              <w:t>1 db határozat tervezet</w:t>
            </w: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rPr>
            </w:pPr>
            <w:r w:rsidRPr="00BD5A7F">
              <w:rPr>
                <w:rFonts w:ascii="Times New Roman" w:hAnsi="Times New Roman" w:cs="Times New Roman"/>
              </w:rPr>
              <w:t>Készítette:</w:t>
            </w:r>
          </w:p>
        </w:tc>
        <w:tc>
          <w:tcPr>
            <w:tcW w:w="6120" w:type="dxa"/>
            <w:gridSpan w:val="2"/>
            <w:shd w:val="clear" w:color="auto" w:fill="auto"/>
            <w:vAlign w:val="center"/>
          </w:tcPr>
          <w:p w:rsidR="00BD5A7F" w:rsidRPr="00BD5A7F" w:rsidRDefault="00BD5A7F" w:rsidP="00BD5A7F">
            <w:pPr>
              <w:contextualSpacing/>
              <w:jc w:val="right"/>
              <w:rPr>
                <w:rFonts w:ascii="Times New Roman" w:hAnsi="Times New Roman" w:cs="Times New Roman"/>
              </w:rPr>
            </w:pPr>
            <w:r w:rsidRPr="00BD5A7F">
              <w:rPr>
                <w:rFonts w:ascii="Times New Roman" w:hAnsi="Times New Roman" w:cs="Times New Roman"/>
              </w:rPr>
              <w:t>Kovácsné Beregi Judit Adóügyi osztályvezető</w:t>
            </w: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rPr>
            </w:pPr>
            <w:r w:rsidRPr="00BD5A7F">
              <w:rPr>
                <w:rFonts w:ascii="Times New Roman" w:hAnsi="Times New Roman" w:cs="Times New Roman"/>
              </w:rPr>
              <w:t xml:space="preserve">Véleményezésre megküldve: </w:t>
            </w:r>
          </w:p>
        </w:tc>
        <w:tc>
          <w:tcPr>
            <w:tcW w:w="6120" w:type="dxa"/>
            <w:gridSpan w:val="2"/>
            <w:shd w:val="clear" w:color="auto" w:fill="auto"/>
            <w:vAlign w:val="center"/>
          </w:tcPr>
          <w:p w:rsidR="00BD5A7F" w:rsidRDefault="00BD5A7F" w:rsidP="00BD5A7F">
            <w:pPr>
              <w:autoSpaceDE w:val="0"/>
              <w:autoSpaceDN w:val="0"/>
              <w:adjustRightInd w:val="0"/>
              <w:jc w:val="right"/>
              <w:rPr>
                <w:rFonts w:ascii="Times New Roman" w:hAnsi="Times New Roman" w:cs="Times New Roman"/>
              </w:rPr>
            </w:pPr>
            <w:r w:rsidRPr="00BD5A7F">
              <w:rPr>
                <w:rFonts w:ascii="Times New Roman" w:hAnsi="Times New Roman" w:cs="Times New Roman"/>
              </w:rPr>
              <w:t>a Képviselő-testület</w:t>
            </w:r>
            <w:r w:rsidRPr="00BD5A7F">
              <w:rPr>
                <w:rFonts w:ascii="Times New Roman" w:hAnsi="Times New Roman" w:cs="Times New Roman"/>
                <w:b/>
              </w:rPr>
              <w:t xml:space="preserve"> Pénzügyi és Városfejlesztési Bizottsága</w:t>
            </w:r>
            <w:r>
              <w:rPr>
                <w:rFonts w:ascii="Times New Roman" w:hAnsi="Times New Roman" w:cs="Times New Roman"/>
              </w:rPr>
              <w:t xml:space="preserve">  </w:t>
            </w:r>
          </w:p>
          <w:p w:rsidR="00BD5A7F" w:rsidRPr="00BD5A7F" w:rsidRDefault="00BD5A7F" w:rsidP="00BD5A7F">
            <w:pPr>
              <w:autoSpaceDE w:val="0"/>
              <w:autoSpaceDN w:val="0"/>
              <w:adjustRightInd w:val="0"/>
              <w:spacing w:before="0" w:beforeAutospacing="0"/>
              <w:jc w:val="right"/>
              <w:rPr>
                <w:rFonts w:ascii="Times New Roman" w:hAnsi="Times New Roman" w:cs="Times New Roman"/>
              </w:rPr>
            </w:pPr>
            <w:r w:rsidRPr="00BD5A7F">
              <w:rPr>
                <w:rFonts w:ascii="Times New Roman" w:hAnsi="Times New Roman" w:cs="Times New Roman"/>
              </w:rPr>
              <w:t>részére</w:t>
            </w:r>
          </w:p>
        </w:tc>
      </w:tr>
      <w:tr w:rsidR="00BD5A7F" w:rsidRPr="00BD5A7F" w:rsidTr="00BD5A7F">
        <w:trPr>
          <w:trHeight w:val="851"/>
          <w:jc w:val="center"/>
        </w:trPr>
        <w:tc>
          <w:tcPr>
            <w:tcW w:w="2988" w:type="dxa"/>
            <w:shd w:val="clear" w:color="auto" w:fill="auto"/>
            <w:vAlign w:val="center"/>
          </w:tcPr>
          <w:p w:rsidR="00BD5A7F" w:rsidRPr="00BD5A7F" w:rsidRDefault="00BD5A7F" w:rsidP="00BD5A7F">
            <w:pPr>
              <w:autoSpaceDE w:val="0"/>
              <w:autoSpaceDN w:val="0"/>
              <w:adjustRightInd w:val="0"/>
              <w:ind w:left="64"/>
              <w:jc w:val="left"/>
              <w:rPr>
                <w:rFonts w:ascii="Times New Roman" w:hAnsi="Times New Roman" w:cs="Times New Roman"/>
              </w:rPr>
            </w:pPr>
            <w:r w:rsidRPr="00BD5A7F">
              <w:rPr>
                <w:rFonts w:ascii="Times New Roman" w:hAnsi="Times New Roman" w:cs="Times New Roman"/>
              </w:rPr>
              <w:t>Törvényességi véleményezésre bemutatva:</w:t>
            </w:r>
          </w:p>
        </w:tc>
        <w:tc>
          <w:tcPr>
            <w:tcW w:w="6120" w:type="dxa"/>
            <w:gridSpan w:val="2"/>
            <w:shd w:val="clear" w:color="auto" w:fill="auto"/>
            <w:vAlign w:val="center"/>
          </w:tcPr>
          <w:p w:rsidR="00BD5A7F" w:rsidRPr="00BD5A7F" w:rsidRDefault="00BD5A7F" w:rsidP="00C6433C">
            <w:pPr>
              <w:autoSpaceDE w:val="0"/>
              <w:autoSpaceDN w:val="0"/>
              <w:adjustRightInd w:val="0"/>
              <w:jc w:val="right"/>
              <w:rPr>
                <w:rFonts w:ascii="Times New Roman" w:hAnsi="Times New Roman" w:cs="Times New Roman"/>
              </w:rPr>
            </w:pPr>
            <w:r w:rsidRPr="00BD5A7F">
              <w:rPr>
                <w:rFonts w:ascii="Times New Roman" w:hAnsi="Times New Roman" w:cs="Times New Roman"/>
              </w:rPr>
              <w:t>201</w:t>
            </w:r>
            <w:r w:rsidR="00FA2C1E">
              <w:rPr>
                <w:rFonts w:ascii="Times New Roman" w:hAnsi="Times New Roman" w:cs="Times New Roman"/>
              </w:rPr>
              <w:t>5</w:t>
            </w:r>
            <w:r w:rsidRPr="00BD5A7F">
              <w:rPr>
                <w:rFonts w:ascii="Times New Roman" w:hAnsi="Times New Roman" w:cs="Times New Roman"/>
              </w:rPr>
              <w:t xml:space="preserve">. </w:t>
            </w:r>
            <w:r w:rsidR="00FA2C1E" w:rsidRPr="00BD5A7F">
              <w:rPr>
                <w:rFonts w:ascii="Times New Roman" w:hAnsi="Times New Roman" w:cs="Times New Roman"/>
              </w:rPr>
              <w:t xml:space="preserve">július </w:t>
            </w:r>
            <w:r w:rsidR="00C6433C">
              <w:rPr>
                <w:rFonts w:ascii="Times New Roman" w:hAnsi="Times New Roman" w:cs="Times New Roman"/>
              </w:rPr>
              <w:t>20</w:t>
            </w:r>
            <w:r w:rsidRPr="00BD5A7F">
              <w:rPr>
                <w:rFonts w:ascii="Times New Roman" w:hAnsi="Times New Roman" w:cs="Times New Roman"/>
              </w:rPr>
              <w:t xml:space="preserve">. </w:t>
            </w:r>
          </w:p>
        </w:tc>
      </w:tr>
    </w:tbl>
    <w:p w:rsidR="00BD5A7F" w:rsidRDefault="00BD5A7F" w:rsidP="00BD5A7F">
      <w:pPr>
        <w:spacing w:before="0" w:beforeAutospacing="0"/>
        <w:ind w:left="0"/>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BD5A7F" w:rsidRDefault="00BD5A7F" w:rsidP="00BD5A7F">
      <w:pPr>
        <w:spacing w:before="0" w:beforeAutospacing="0"/>
        <w:ind w:left="284"/>
        <w:jc w:val="center"/>
        <w:rPr>
          <w:rFonts w:ascii="Times New Roman" w:hAnsi="Times New Roman" w:cs="Times New Roman"/>
          <w:b/>
        </w:rPr>
      </w:pPr>
    </w:p>
    <w:p w:rsidR="0081222A" w:rsidRPr="00AE62BB" w:rsidRDefault="00AE62BB" w:rsidP="00BD5A7F">
      <w:pPr>
        <w:spacing w:before="0" w:beforeAutospacing="0"/>
        <w:ind w:left="284"/>
        <w:jc w:val="center"/>
        <w:rPr>
          <w:rFonts w:ascii="Times New Roman" w:hAnsi="Times New Roman" w:cs="Times New Roman"/>
          <w:b/>
        </w:rPr>
      </w:pPr>
      <w:r w:rsidRPr="00AE62BB">
        <w:rPr>
          <w:rFonts w:ascii="Times New Roman" w:hAnsi="Times New Roman" w:cs="Times New Roman"/>
          <w:b/>
        </w:rPr>
        <w:t>B E S Z Á M O L Ó</w:t>
      </w:r>
    </w:p>
    <w:p w:rsidR="00AE62BB" w:rsidRPr="004F06E0" w:rsidRDefault="00AE62BB" w:rsidP="0081222A">
      <w:pPr>
        <w:ind w:left="426" w:right="543"/>
        <w:jc w:val="center"/>
        <w:rPr>
          <w:rFonts w:ascii="Garamond" w:hAnsi="Garamond" w:cs="Times New Roman"/>
          <w:b/>
        </w:rPr>
      </w:pPr>
      <w:r w:rsidRPr="004F06E0">
        <w:rPr>
          <w:rFonts w:ascii="Garamond" w:hAnsi="Garamond" w:cs="Times New Roman"/>
          <w:b/>
        </w:rPr>
        <w:t>Törökszentmiklós Városi Önkormányzat közhatalmi (helyi adó) bevételeinek alakulásáról</w:t>
      </w:r>
    </w:p>
    <w:p w:rsidR="00AE62BB" w:rsidRPr="004F06E0" w:rsidRDefault="00AE62BB" w:rsidP="006F7092">
      <w:pPr>
        <w:ind w:left="426" w:right="543"/>
        <w:rPr>
          <w:rFonts w:ascii="Garamond" w:hAnsi="Garamond" w:cs="Times New Roman"/>
          <w:b/>
        </w:rPr>
      </w:pPr>
      <w:r w:rsidRPr="004F06E0">
        <w:rPr>
          <w:rFonts w:ascii="Garamond" w:hAnsi="Garamond" w:cs="Times New Roman"/>
          <w:b/>
        </w:rPr>
        <w:t>Tisztelt Képviselő-testület!</w:t>
      </w:r>
    </w:p>
    <w:p w:rsidR="00AE62BB" w:rsidRPr="004F06E0" w:rsidRDefault="00AE62BB" w:rsidP="0081222A">
      <w:pPr>
        <w:ind w:left="426" w:right="543"/>
        <w:rPr>
          <w:rFonts w:ascii="Garamond" w:hAnsi="Garamond" w:cs="Times New Roman"/>
        </w:rPr>
      </w:pPr>
      <w:r w:rsidRPr="004F06E0">
        <w:rPr>
          <w:rFonts w:ascii="Garamond" w:hAnsi="Garamond" w:cs="Times New Roman"/>
        </w:rPr>
        <w:t xml:space="preserve">A helyi adókról szóló 1990. évi C. törvény </w:t>
      </w:r>
      <w:r w:rsidR="00D8157F" w:rsidRPr="004F06E0">
        <w:rPr>
          <w:rFonts w:ascii="Garamond" w:hAnsi="Garamond" w:cs="Times New Roman"/>
        </w:rPr>
        <w:t xml:space="preserve">(továbbiakban Htv.) </w:t>
      </w:r>
      <w:r w:rsidRPr="004F06E0">
        <w:rPr>
          <w:rFonts w:ascii="Garamond" w:hAnsi="Garamond" w:cs="Times New Roman"/>
        </w:rPr>
        <w:t>bevezetője leszögezi, hogy a települési önkormányzato</w:t>
      </w:r>
      <w:r w:rsidR="00D8157F" w:rsidRPr="004F06E0">
        <w:rPr>
          <w:rFonts w:ascii="Garamond" w:hAnsi="Garamond" w:cs="Times New Roman"/>
        </w:rPr>
        <w:t xml:space="preserve">k </w:t>
      </w:r>
      <w:r w:rsidR="00137475" w:rsidRPr="004F06E0">
        <w:rPr>
          <w:rFonts w:ascii="Garamond" w:hAnsi="Garamond" w:cs="Times New Roman"/>
        </w:rPr>
        <w:t>a</w:t>
      </w:r>
      <w:r w:rsidR="00D8157F" w:rsidRPr="004F06E0">
        <w:rPr>
          <w:rFonts w:ascii="Garamond" w:hAnsi="Garamond" w:cs="Times New Roman"/>
        </w:rPr>
        <w:t>lapvető feladata – a közhatalom helyi közügyekben való gyakorlása mellett – a helyi közszolgáltatások biztosítása.</w:t>
      </w:r>
    </w:p>
    <w:p w:rsidR="00DA3BDB" w:rsidRPr="004F06E0" w:rsidRDefault="00DA3BDB" w:rsidP="0081222A">
      <w:pPr>
        <w:ind w:left="426" w:right="543"/>
        <w:rPr>
          <w:rFonts w:ascii="Garamond" w:hAnsi="Garamond" w:cs="Times New Roman"/>
        </w:rPr>
      </w:pPr>
    </w:p>
    <w:p w:rsidR="00D8157F" w:rsidRPr="004F06E0" w:rsidRDefault="00D8157F" w:rsidP="0081222A">
      <w:pPr>
        <w:spacing w:before="0" w:beforeAutospacing="0"/>
        <w:ind w:left="426" w:right="543"/>
        <w:rPr>
          <w:rFonts w:ascii="Garamond" w:hAnsi="Garamond" w:cs="Times New Roman"/>
        </w:rPr>
      </w:pPr>
      <w:r w:rsidRPr="004F06E0">
        <w:rPr>
          <w:rFonts w:ascii="Garamond" w:hAnsi="Garamond" w:cs="Times New Roman"/>
        </w:rPr>
        <w:t>Ezt a feladatot a helyi sajátosságokhoz és igényekhez igazítható módon az önkormányzat önálló gazdálkodása feltételeinek megléte es</w:t>
      </w:r>
      <w:r w:rsidR="00DA3BDB" w:rsidRPr="004F06E0">
        <w:rPr>
          <w:rFonts w:ascii="Garamond" w:hAnsi="Garamond" w:cs="Times New Roman"/>
        </w:rPr>
        <w:t>e</w:t>
      </w:r>
      <w:r w:rsidRPr="004F06E0">
        <w:rPr>
          <w:rFonts w:ascii="Garamond" w:hAnsi="Garamond" w:cs="Times New Roman"/>
        </w:rPr>
        <w:t>tén tudja ellátni. A gazdasági önállósulás egyik eszköze a helyi adók rendszere.</w:t>
      </w:r>
    </w:p>
    <w:p w:rsidR="00DA3BDB" w:rsidRPr="004F06E0" w:rsidRDefault="00DA3BDB" w:rsidP="0081222A">
      <w:pPr>
        <w:spacing w:before="0" w:beforeAutospacing="0"/>
        <w:ind w:left="426" w:right="543"/>
        <w:rPr>
          <w:rFonts w:ascii="Garamond" w:hAnsi="Garamond" w:cs="Times New Roman"/>
        </w:rPr>
      </w:pPr>
    </w:p>
    <w:p w:rsidR="000018ED" w:rsidRPr="004F06E0" w:rsidRDefault="00D8157F" w:rsidP="0081222A">
      <w:pPr>
        <w:spacing w:before="0" w:beforeAutospacing="0"/>
        <w:ind w:left="426" w:right="543"/>
        <w:rPr>
          <w:rFonts w:ascii="Garamond" w:hAnsi="Garamond" w:cs="Times New Roman"/>
        </w:rPr>
      </w:pPr>
      <w:r w:rsidRPr="004F06E0">
        <w:rPr>
          <w:rFonts w:ascii="Garamond" w:hAnsi="Garamond" w:cs="Times New Roman"/>
        </w:rPr>
        <w:t xml:space="preserve">A törvény lehetőséget és keretet teremt a helyi adóztatási jog gyakorlására, a helyi adópolitika kialakítására. </w:t>
      </w:r>
    </w:p>
    <w:p w:rsidR="000018ED" w:rsidRPr="004F06E0" w:rsidRDefault="000018ED" w:rsidP="0081222A">
      <w:pPr>
        <w:spacing w:before="0" w:beforeAutospacing="0"/>
        <w:ind w:left="426" w:right="543"/>
        <w:rPr>
          <w:rFonts w:ascii="Garamond" w:hAnsi="Garamond" w:cs="Times New Roman"/>
        </w:rPr>
      </w:pPr>
    </w:p>
    <w:p w:rsidR="00D8157F" w:rsidRPr="004F06E0" w:rsidRDefault="00D8157F" w:rsidP="0081222A">
      <w:pPr>
        <w:spacing w:before="0" w:beforeAutospacing="0"/>
        <w:ind w:left="426" w:right="543"/>
        <w:rPr>
          <w:rFonts w:ascii="Garamond" w:hAnsi="Garamond" w:cs="Times New Roman"/>
        </w:rPr>
      </w:pPr>
      <w:r w:rsidRPr="004F06E0">
        <w:rPr>
          <w:rFonts w:ascii="Garamond" w:hAnsi="Garamond" w:cs="Times New Roman"/>
        </w:rPr>
        <w:t xml:space="preserve">A Htv. </w:t>
      </w:r>
      <w:r w:rsidR="000018ED" w:rsidRPr="004F06E0">
        <w:rPr>
          <w:rFonts w:ascii="Garamond" w:hAnsi="Garamond" w:cs="Times New Roman"/>
        </w:rPr>
        <w:t>által meghatározott adónemek közül városunkban önkormányzati rendeletekkel az alábbi adók kerültek bevezetésre.</w:t>
      </w:r>
    </w:p>
    <w:p w:rsidR="000018ED" w:rsidRPr="004F06E0" w:rsidRDefault="000018ED" w:rsidP="0081222A">
      <w:pPr>
        <w:spacing w:before="0" w:beforeAutospacing="0"/>
        <w:ind w:left="426" w:right="543"/>
        <w:rPr>
          <w:rFonts w:ascii="Garamond" w:hAnsi="Garamond" w:cs="Times New Roman"/>
        </w:rPr>
      </w:pPr>
    </w:p>
    <w:p w:rsidR="000018ED" w:rsidRPr="004F06E0" w:rsidRDefault="000018ED" w:rsidP="0081222A">
      <w:pPr>
        <w:spacing w:before="0" w:beforeAutospacing="0"/>
        <w:ind w:left="426" w:right="543"/>
        <w:rPr>
          <w:rFonts w:ascii="Garamond" w:hAnsi="Garamond" w:cs="Times New Roman"/>
        </w:rPr>
      </w:pPr>
      <w:r w:rsidRPr="004F06E0">
        <w:rPr>
          <w:rFonts w:ascii="Garamond" w:hAnsi="Garamond" w:cs="Times New Roman"/>
        </w:rPr>
        <w:t xml:space="preserve">1992. évtől:  </w:t>
      </w:r>
      <w:r w:rsidR="00137475" w:rsidRPr="004F06E0">
        <w:rPr>
          <w:rFonts w:ascii="Garamond" w:hAnsi="Garamond" w:cs="Times New Roman"/>
        </w:rPr>
        <w:t>-</w:t>
      </w:r>
      <w:r w:rsidRPr="004F06E0">
        <w:rPr>
          <w:rFonts w:ascii="Garamond" w:hAnsi="Garamond" w:cs="Times New Roman"/>
        </w:rPr>
        <w:t xml:space="preserve"> Helyi iparűzési adó</w:t>
      </w:r>
    </w:p>
    <w:p w:rsidR="000018ED" w:rsidRPr="004F06E0" w:rsidRDefault="004F06E0" w:rsidP="0081222A">
      <w:pPr>
        <w:spacing w:before="0" w:beforeAutospacing="0"/>
        <w:ind w:left="426" w:right="543"/>
        <w:rPr>
          <w:rFonts w:ascii="Garamond" w:hAnsi="Garamond" w:cs="Times New Roman"/>
        </w:rPr>
      </w:pPr>
      <w:r>
        <w:rPr>
          <w:rFonts w:ascii="Garamond" w:hAnsi="Garamond" w:cs="Times New Roman"/>
        </w:rPr>
        <w:t xml:space="preserve">                 </w:t>
      </w:r>
      <w:r w:rsidR="000018ED" w:rsidRPr="004F06E0">
        <w:rPr>
          <w:rFonts w:ascii="Garamond" w:hAnsi="Garamond" w:cs="Times New Roman"/>
        </w:rPr>
        <w:t xml:space="preserve"> </w:t>
      </w:r>
      <w:r w:rsidR="00137475" w:rsidRPr="004F06E0">
        <w:rPr>
          <w:rFonts w:ascii="Garamond" w:hAnsi="Garamond" w:cs="Times New Roman"/>
        </w:rPr>
        <w:t>-</w:t>
      </w:r>
      <w:r w:rsidR="000018ED" w:rsidRPr="004F06E0">
        <w:rPr>
          <w:rFonts w:ascii="Garamond" w:hAnsi="Garamond" w:cs="Times New Roman"/>
        </w:rPr>
        <w:t xml:space="preserve"> Magánszemélyek kommunális adója</w:t>
      </w:r>
    </w:p>
    <w:p w:rsidR="000018ED" w:rsidRPr="004F06E0" w:rsidRDefault="000018ED" w:rsidP="0081222A">
      <w:pPr>
        <w:spacing w:before="0" w:beforeAutospacing="0"/>
        <w:ind w:left="426" w:right="543"/>
        <w:rPr>
          <w:rFonts w:ascii="Garamond" w:hAnsi="Garamond" w:cs="Times New Roman"/>
        </w:rPr>
      </w:pPr>
      <w:r w:rsidRPr="004F06E0">
        <w:rPr>
          <w:rFonts w:ascii="Garamond" w:hAnsi="Garamond" w:cs="Times New Roman"/>
        </w:rPr>
        <w:t xml:space="preserve">2012. évtől:  </w:t>
      </w:r>
      <w:r w:rsidR="00137475" w:rsidRPr="004F06E0">
        <w:rPr>
          <w:rFonts w:ascii="Garamond" w:hAnsi="Garamond" w:cs="Times New Roman"/>
        </w:rPr>
        <w:t>-</w:t>
      </w:r>
      <w:r w:rsidRPr="004F06E0">
        <w:rPr>
          <w:rFonts w:ascii="Garamond" w:hAnsi="Garamond" w:cs="Times New Roman"/>
        </w:rPr>
        <w:t xml:space="preserve"> </w:t>
      </w:r>
      <w:r w:rsidR="00B31E77" w:rsidRPr="004F06E0">
        <w:rPr>
          <w:rFonts w:ascii="Garamond" w:hAnsi="Garamond" w:cs="Times New Roman"/>
        </w:rPr>
        <w:t>Építményadó</w:t>
      </w:r>
    </w:p>
    <w:p w:rsidR="00B31E77" w:rsidRPr="004F06E0" w:rsidRDefault="00B31E77" w:rsidP="0081222A">
      <w:pPr>
        <w:spacing w:before="0" w:beforeAutospacing="0"/>
        <w:ind w:left="426" w:right="543"/>
        <w:rPr>
          <w:rFonts w:ascii="Garamond" w:hAnsi="Garamond" w:cs="Times New Roman"/>
        </w:rPr>
      </w:pPr>
    </w:p>
    <w:p w:rsidR="006F7092" w:rsidRPr="004F06E0" w:rsidRDefault="006F7092" w:rsidP="0081222A">
      <w:pPr>
        <w:spacing w:before="0" w:beforeAutospacing="0"/>
        <w:ind w:left="426" w:right="543"/>
        <w:rPr>
          <w:rFonts w:ascii="Garamond" w:hAnsi="Garamond" w:cs="Times New Roman"/>
        </w:rPr>
      </w:pPr>
      <w:r w:rsidRPr="004F06E0">
        <w:rPr>
          <w:rFonts w:ascii="Garamond" w:hAnsi="Garamond" w:cs="Times New Roman"/>
        </w:rPr>
        <w:t>Az elmúlt év</w:t>
      </w:r>
      <w:r w:rsidR="00BD556C" w:rsidRPr="004F06E0">
        <w:rPr>
          <w:rFonts w:ascii="Garamond" w:hAnsi="Garamond" w:cs="Times New Roman"/>
        </w:rPr>
        <w:t xml:space="preserve">ekben és az idén is </w:t>
      </w:r>
      <w:r w:rsidRPr="004F06E0">
        <w:rPr>
          <w:rFonts w:ascii="Garamond" w:hAnsi="Garamond" w:cs="Times New Roman"/>
        </w:rPr>
        <w:t xml:space="preserve">sikerült a költségvetésünket úgy összeállítani, hogy a lakosság felé újabb adóterhet ne jelentsen.  </w:t>
      </w:r>
    </w:p>
    <w:p w:rsidR="006F7092" w:rsidRPr="004F06E0" w:rsidRDefault="006F7092" w:rsidP="0081222A">
      <w:pPr>
        <w:spacing w:before="0" w:beforeAutospacing="0"/>
        <w:ind w:left="426" w:right="543"/>
        <w:rPr>
          <w:rFonts w:ascii="Garamond" w:hAnsi="Garamond" w:cs="Times New Roman"/>
        </w:rPr>
      </w:pPr>
    </w:p>
    <w:p w:rsidR="00DA3BDB" w:rsidRPr="004F06E0" w:rsidRDefault="00B31E77" w:rsidP="0081222A">
      <w:pPr>
        <w:spacing w:before="0" w:beforeAutospacing="0"/>
        <w:ind w:left="426" w:right="543"/>
        <w:rPr>
          <w:rFonts w:ascii="Garamond" w:hAnsi="Garamond" w:cs="Times New Roman"/>
        </w:rPr>
      </w:pPr>
      <w:r w:rsidRPr="004F06E0">
        <w:rPr>
          <w:rFonts w:ascii="Garamond" w:hAnsi="Garamond" w:cs="Times New Roman"/>
        </w:rPr>
        <w:t>A helyi adók mellett az önkormányzati adóhatóság feladata a gépjárműadó, mint központi adó és a környezetterhelési díjról szóló 2003. évi LXXXIX. törvény által nevesített és szabályozott talajterhelési díj beszedése.  A talajterhelési díj teljes mértékb</w:t>
      </w:r>
      <w:r w:rsidR="0081222A" w:rsidRPr="004F06E0">
        <w:rPr>
          <w:rFonts w:ascii="Garamond" w:hAnsi="Garamond" w:cs="Times New Roman"/>
        </w:rPr>
        <w:t>en</w:t>
      </w:r>
      <w:r w:rsidR="00DA3BDB" w:rsidRPr="004F06E0">
        <w:rPr>
          <w:rFonts w:ascii="Garamond" w:hAnsi="Garamond" w:cs="Times New Roman"/>
        </w:rPr>
        <w:t>,</w:t>
      </w:r>
      <w:r w:rsidR="0081222A" w:rsidRPr="004F06E0">
        <w:rPr>
          <w:rFonts w:ascii="Garamond" w:hAnsi="Garamond" w:cs="Times New Roman"/>
        </w:rPr>
        <w:t xml:space="preserve"> a gépjárműadó -</w:t>
      </w:r>
      <w:r w:rsidRPr="004F06E0">
        <w:rPr>
          <w:rFonts w:ascii="Garamond" w:hAnsi="Garamond" w:cs="Times New Roman"/>
        </w:rPr>
        <w:t xml:space="preserve"> mint átengedett</w:t>
      </w:r>
      <w:r w:rsidR="002105AD" w:rsidRPr="004F06E0">
        <w:rPr>
          <w:rFonts w:ascii="Garamond" w:hAnsi="Garamond" w:cs="Times New Roman"/>
        </w:rPr>
        <w:t xml:space="preserve"> központi adó </w:t>
      </w:r>
      <w:r w:rsidR="0081222A" w:rsidRPr="004F06E0">
        <w:rPr>
          <w:rFonts w:ascii="Garamond" w:hAnsi="Garamond" w:cs="Times New Roman"/>
        </w:rPr>
        <w:t>– 2013. évtől 40 %-ban képezi az önkormányzat bevételét.</w:t>
      </w:r>
    </w:p>
    <w:p w:rsidR="001B6DF2" w:rsidRPr="004F06E0" w:rsidRDefault="0081222A" w:rsidP="0081222A">
      <w:pPr>
        <w:spacing w:before="0" w:beforeAutospacing="0"/>
        <w:ind w:left="426" w:right="543"/>
        <w:rPr>
          <w:rFonts w:ascii="Garamond" w:hAnsi="Garamond" w:cs="Times New Roman"/>
        </w:rPr>
      </w:pPr>
      <w:r w:rsidRPr="004F06E0">
        <w:rPr>
          <w:rFonts w:ascii="Garamond" w:hAnsi="Garamond" w:cs="Times New Roman"/>
        </w:rPr>
        <w:t xml:space="preserve"> </w:t>
      </w:r>
    </w:p>
    <w:p w:rsidR="00B31E77" w:rsidRPr="004F06E0" w:rsidRDefault="001B6DF2" w:rsidP="0081222A">
      <w:pPr>
        <w:spacing w:before="0" w:beforeAutospacing="0"/>
        <w:ind w:left="426" w:right="543"/>
        <w:rPr>
          <w:rFonts w:ascii="Garamond" w:hAnsi="Garamond" w:cs="Times New Roman"/>
        </w:rPr>
      </w:pPr>
      <w:r w:rsidRPr="004F06E0">
        <w:rPr>
          <w:rFonts w:ascii="Garamond" w:hAnsi="Garamond" w:cs="Times New Roman"/>
        </w:rPr>
        <w:t>Bevétel még a termőföld bérbeadásáb</w:t>
      </w:r>
      <w:r w:rsidR="006F7092" w:rsidRPr="004F06E0">
        <w:rPr>
          <w:rFonts w:ascii="Garamond" w:hAnsi="Garamond" w:cs="Times New Roman"/>
        </w:rPr>
        <w:t xml:space="preserve">ól származó jövedelem adója is, melynek összege </w:t>
      </w:r>
      <w:r w:rsidR="00FA2C1E" w:rsidRPr="004F06E0">
        <w:rPr>
          <w:rFonts w:ascii="Garamond" w:hAnsi="Garamond" w:cs="Times New Roman"/>
        </w:rPr>
        <w:t>nem számottevő.</w:t>
      </w:r>
      <w:r w:rsidR="006F7092" w:rsidRPr="004F06E0">
        <w:rPr>
          <w:rFonts w:ascii="Garamond" w:hAnsi="Garamond" w:cs="Times New Roman"/>
        </w:rPr>
        <w:t xml:space="preserve"> </w:t>
      </w:r>
    </w:p>
    <w:p w:rsidR="006F7092" w:rsidRPr="004F06E0" w:rsidRDefault="006F7092" w:rsidP="0081222A">
      <w:pPr>
        <w:spacing w:before="0" w:beforeAutospacing="0"/>
        <w:ind w:left="426" w:right="543"/>
        <w:rPr>
          <w:rFonts w:ascii="Garamond" w:hAnsi="Garamond" w:cs="Times New Roman"/>
        </w:rPr>
      </w:pPr>
    </w:p>
    <w:p w:rsidR="0081222A" w:rsidRPr="004F06E0" w:rsidRDefault="00DA3BDB" w:rsidP="0081222A">
      <w:pPr>
        <w:spacing w:before="0" w:beforeAutospacing="0"/>
        <w:ind w:left="426" w:right="543"/>
        <w:rPr>
          <w:rFonts w:ascii="Garamond" w:hAnsi="Garamond"/>
        </w:rPr>
      </w:pPr>
      <w:r w:rsidRPr="004F06E0">
        <w:rPr>
          <w:rFonts w:ascii="Garamond" w:hAnsi="Garamond" w:cs="Times New Roman"/>
        </w:rPr>
        <w:t>Az elsőfokú adóhatóság</w:t>
      </w:r>
      <w:r w:rsidR="0081222A" w:rsidRPr="004F06E0">
        <w:rPr>
          <w:rFonts w:ascii="Garamond" w:hAnsi="Garamond" w:cs="Times New Roman"/>
        </w:rPr>
        <w:t xml:space="preserve"> feladat</w:t>
      </w:r>
      <w:r w:rsidR="00BD556C" w:rsidRPr="004F06E0">
        <w:rPr>
          <w:rFonts w:ascii="Garamond" w:hAnsi="Garamond" w:cs="Times New Roman"/>
        </w:rPr>
        <w:t>a az</w:t>
      </w:r>
      <w:r w:rsidR="0081222A" w:rsidRPr="004F06E0">
        <w:rPr>
          <w:rFonts w:ascii="Garamond" w:hAnsi="Garamond" w:cs="Times New Roman"/>
        </w:rPr>
        <w:t xml:space="preserve"> adók módjára behajtandó köztartozások kezelése beszedése,</w:t>
      </w:r>
      <w:r w:rsidR="00FA2C1E" w:rsidRPr="004F06E0">
        <w:rPr>
          <w:rFonts w:ascii="Garamond" w:hAnsi="Garamond" w:cs="Times New Roman"/>
        </w:rPr>
        <w:t xml:space="preserve"> a behajtást kérő részére történő továbbítása. E</w:t>
      </w:r>
      <w:r w:rsidR="0081222A" w:rsidRPr="004F06E0">
        <w:rPr>
          <w:rFonts w:ascii="Garamond" w:hAnsi="Garamond" w:cs="Times New Roman"/>
        </w:rPr>
        <w:t>gyes ügycsoportok esetében a realizált összeg 40%-a a költségvetésünk bevételi oldalán jelenik meg.</w:t>
      </w:r>
      <w:r w:rsidR="001B6DF2" w:rsidRPr="004F06E0">
        <w:rPr>
          <w:rFonts w:ascii="Garamond" w:hAnsi="Garamond"/>
        </w:rPr>
        <w:t xml:space="preserve"> </w:t>
      </w:r>
    </w:p>
    <w:p w:rsidR="006545D7" w:rsidRPr="004F06E0" w:rsidRDefault="006545D7" w:rsidP="0081222A">
      <w:pPr>
        <w:spacing w:before="0" w:beforeAutospacing="0"/>
        <w:ind w:left="426" w:right="543"/>
        <w:rPr>
          <w:rFonts w:ascii="Garamond" w:hAnsi="Garamond"/>
        </w:rPr>
      </w:pPr>
    </w:p>
    <w:p w:rsidR="006545D7" w:rsidRPr="004F06E0" w:rsidRDefault="006545D7" w:rsidP="0081222A">
      <w:pPr>
        <w:spacing w:before="0" w:beforeAutospacing="0"/>
        <w:ind w:left="426" w:right="543"/>
        <w:rPr>
          <w:rFonts w:ascii="Garamond" w:hAnsi="Garamond" w:cs="Times New Roman"/>
        </w:rPr>
      </w:pPr>
      <w:r w:rsidRPr="004F06E0">
        <w:rPr>
          <w:rFonts w:ascii="Garamond" w:hAnsi="Garamond" w:cs="Times New Roman"/>
        </w:rPr>
        <w:t>Az adózók tájékoztatását kiemelten kezeljük, elősegítve ezzel az adókötelezettségek időben történő teljesítését.  Minden év elején névre szólóan értesítjük adózóinkat a tárgyévi fizetési kötelezettségeikről.</w:t>
      </w:r>
    </w:p>
    <w:p w:rsidR="006545D7" w:rsidRPr="004F06E0" w:rsidRDefault="006545D7" w:rsidP="0081222A">
      <w:pPr>
        <w:spacing w:before="0" w:beforeAutospacing="0"/>
        <w:ind w:left="426" w:right="543"/>
        <w:rPr>
          <w:rFonts w:ascii="Garamond" w:hAnsi="Garamond" w:cs="Times New Roman"/>
        </w:rPr>
      </w:pPr>
      <w:r w:rsidRPr="004F06E0">
        <w:rPr>
          <w:rFonts w:ascii="Garamond" w:hAnsi="Garamond" w:cs="Times New Roman"/>
        </w:rPr>
        <w:t>Igyekszünk a média bevonásával is információt nyújtani a bevallási és adófizetési határidőkről. Minden évben a törvényben meghatározott időszakban értesítést küldünk adószámláik egyenlegéről.</w:t>
      </w:r>
      <w:r w:rsidR="0015193D" w:rsidRPr="004F06E0">
        <w:rPr>
          <w:rFonts w:ascii="Garamond" w:hAnsi="Garamond" w:cs="Times New Roman"/>
        </w:rPr>
        <w:t xml:space="preserve"> Az értesítéseket - melyek tartalmazzák a befizetési postai csekkeket is,</w:t>
      </w:r>
      <w:r w:rsidR="00DA3BDB" w:rsidRPr="004F06E0">
        <w:rPr>
          <w:rFonts w:ascii="Garamond" w:hAnsi="Garamond" w:cs="Times New Roman"/>
        </w:rPr>
        <w:t xml:space="preserve"> </w:t>
      </w:r>
      <w:r w:rsidR="004F06E0">
        <w:rPr>
          <w:rFonts w:ascii="Garamond" w:hAnsi="Garamond" w:cs="Times New Roman"/>
        </w:rPr>
        <w:t>-</w:t>
      </w:r>
      <w:r w:rsidR="0015193D" w:rsidRPr="004F06E0">
        <w:rPr>
          <w:rFonts w:ascii="Garamond" w:hAnsi="Garamond" w:cs="Times New Roman"/>
        </w:rPr>
        <w:t xml:space="preserve"> úgy indítjuk, hogy a szeptember 15-i esedékesség előtt </w:t>
      </w:r>
      <w:r w:rsidRPr="004F06E0">
        <w:rPr>
          <w:rFonts w:ascii="Garamond" w:hAnsi="Garamond" w:cs="Times New Roman"/>
        </w:rPr>
        <w:t xml:space="preserve"> </w:t>
      </w:r>
      <w:r w:rsidR="0015193D" w:rsidRPr="004F06E0">
        <w:rPr>
          <w:rFonts w:ascii="Garamond" w:hAnsi="Garamond" w:cs="Times New Roman"/>
        </w:rPr>
        <w:t xml:space="preserve">az adózókhoz eljussanak. </w:t>
      </w:r>
    </w:p>
    <w:p w:rsidR="001538DA" w:rsidRPr="004F06E0" w:rsidRDefault="001538DA" w:rsidP="0081222A">
      <w:pPr>
        <w:spacing w:before="0" w:beforeAutospacing="0"/>
        <w:ind w:left="426" w:right="543"/>
        <w:rPr>
          <w:rFonts w:ascii="Garamond" w:hAnsi="Garamond"/>
        </w:rPr>
      </w:pPr>
    </w:p>
    <w:p w:rsidR="00BD556C" w:rsidRPr="004F06E0" w:rsidRDefault="00BD556C" w:rsidP="0081222A">
      <w:pPr>
        <w:spacing w:before="0" w:beforeAutospacing="0"/>
        <w:ind w:left="426" w:right="543"/>
        <w:rPr>
          <w:rFonts w:ascii="Garamond" w:hAnsi="Garamond" w:cs="Times New Roman"/>
        </w:rPr>
      </w:pPr>
      <w:r w:rsidRPr="004F06E0">
        <w:rPr>
          <w:rFonts w:ascii="Garamond" w:hAnsi="Garamond" w:cs="Times New Roman"/>
        </w:rPr>
        <w:t xml:space="preserve">Az adóbevételek alakulását éves szinten érdemes vizsgálni és elemezni, tekintettel arra, hogy több tényező miatt sem tekinthetünk a féléves bevételekre úgy, </w:t>
      </w:r>
      <w:r w:rsidR="009E2225" w:rsidRPr="004F06E0">
        <w:rPr>
          <w:rFonts w:ascii="Garamond" w:hAnsi="Garamond" w:cs="Times New Roman"/>
        </w:rPr>
        <w:t>mint az év</w:t>
      </w:r>
      <w:r w:rsidR="00DA3BDB" w:rsidRPr="004F06E0">
        <w:rPr>
          <w:rFonts w:ascii="Garamond" w:hAnsi="Garamond" w:cs="Times New Roman"/>
        </w:rPr>
        <w:t>es bevétel 50 %-ára, azaz, hogy</w:t>
      </w:r>
      <w:r w:rsidRPr="004F06E0">
        <w:rPr>
          <w:rFonts w:ascii="Garamond" w:hAnsi="Garamond" w:cs="Times New Roman"/>
        </w:rPr>
        <w:t xml:space="preserve"> a második félévben is ennyi várható.</w:t>
      </w:r>
    </w:p>
    <w:p w:rsidR="00DA3BDB" w:rsidRPr="004F06E0" w:rsidRDefault="00DA3BDB" w:rsidP="0081222A">
      <w:pPr>
        <w:spacing w:before="0" w:beforeAutospacing="0"/>
        <w:ind w:left="426" w:right="543"/>
        <w:rPr>
          <w:rFonts w:ascii="Garamond" w:hAnsi="Garamond" w:cs="Times New Roman"/>
        </w:rPr>
      </w:pPr>
    </w:p>
    <w:p w:rsidR="00BD556C" w:rsidRPr="004F06E0" w:rsidRDefault="00BD556C" w:rsidP="00BD556C">
      <w:pPr>
        <w:spacing w:before="0" w:beforeAutospacing="0"/>
        <w:ind w:left="426" w:right="543"/>
        <w:rPr>
          <w:rFonts w:ascii="Garamond" w:hAnsi="Garamond" w:cs="Times New Roman"/>
        </w:rPr>
      </w:pPr>
      <w:r w:rsidRPr="004F06E0">
        <w:rPr>
          <w:rFonts w:ascii="Garamond" w:hAnsi="Garamond" w:cs="Times New Roman"/>
        </w:rPr>
        <w:t xml:space="preserve">Többek között gyakran előfordul a magánszemélyek esedékességtől eltérő adófizetése. Az egész éves adót egy összegben kifizetik tavasszal, esetleg fizetési könnyítést, részletfizetést kérnek. Ugyancsak torzít a helyi iparűzési adó is, melynek összege nagyon ritka esetben azonos mind a két félévben, valamint a várható árbevétel függvénye, hogy decemberben keletkezik-e feltöltési kötelezettségük. </w:t>
      </w:r>
    </w:p>
    <w:p w:rsidR="00BD556C" w:rsidRPr="004F06E0" w:rsidRDefault="00BD556C" w:rsidP="00BD556C">
      <w:pPr>
        <w:spacing w:before="0" w:beforeAutospacing="0"/>
        <w:ind w:left="426" w:right="543"/>
        <w:rPr>
          <w:rFonts w:ascii="Garamond" w:hAnsi="Garamond" w:cs="Times New Roman"/>
        </w:rPr>
      </w:pPr>
      <w:r w:rsidRPr="004F06E0">
        <w:rPr>
          <w:rFonts w:ascii="Garamond" w:hAnsi="Garamond" w:cs="Times New Roman"/>
        </w:rPr>
        <w:t xml:space="preserve">Kiszámíthatatlan a behajtásból </w:t>
      </w:r>
      <w:r w:rsidR="009E2225" w:rsidRPr="004F06E0">
        <w:rPr>
          <w:rFonts w:ascii="Garamond" w:hAnsi="Garamond" w:cs="Times New Roman"/>
        </w:rPr>
        <w:t xml:space="preserve">realizálható bevétel is. Az elmúlt két-három év intenzív végrehajtási, behajtási munkájának eredményeként a hátralékok elkerülhetetlen újraképződése ellenére is </w:t>
      </w:r>
      <w:r w:rsidR="003A4709" w:rsidRPr="004F06E0">
        <w:rPr>
          <w:rFonts w:ascii="Garamond" w:hAnsi="Garamond" w:cs="Times New Roman"/>
        </w:rPr>
        <w:t xml:space="preserve">komoly eredményeket sikerült elérni. A még fennálló korábbi években keletkezett tartozások behajtási rátájánál egyre alacsonyabb mértékre lehet számítani. </w:t>
      </w:r>
    </w:p>
    <w:p w:rsidR="009E2225" w:rsidRPr="004F06E0" w:rsidRDefault="009E2225" w:rsidP="0015193D">
      <w:pPr>
        <w:spacing w:before="0" w:beforeAutospacing="0"/>
        <w:ind w:left="0" w:right="543"/>
        <w:rPr>
          <w:rFonts w:ascii="Garamond" w:hAnsi="Garamond" w:cs="Times New Roman"/>
          <w:b/>
        </w:rPr>
      </w:pPr>
    </w:p>
    <w:p w:rsidR="009E2225" w:rsidRPr="004F06E0" w:rsidRDefault="009E2225" w:rsidP="0081222A">
      <w:pPr>
        <w:spacing w:before="0" w:beforeAutospacing="0"/>
        <w:ind w:left="426" w:right="543"/>
        <w:rPr>
          <w:rFonts w:ascii="Garamond" w:hAnsi="Garamond" w:cs="Times New Roman"/>
          <w:b/>
        </w:rPr>
      </w:pPr>
    </w:p>
    <w:p w:rsidR="001538DA" w:rsidRPr="004F06E0" w:rsidRDefault="001538DA" w:rsidP="0081222A">
      <w:pPr>
        <w:spacing w:before="0" w:beforeAutospacing="0"/>
        <w:ind w:left="426" w:right="543"/>
        <w:rPr>
          <w:rFonts w:ascii="Garamond" w:hAnsi="Garamond" w:cs="Times New Roman"/>
          <w:b/>
        </w:rPr>
      </w:pPr>
      <w:r w:rsidRPr="004F06E0">
        <w:rPr>
          <w:rFonts w:ascii="Garamond" w:hAnsi="Garamond" w:cs="Times New Roman"/>
          <w:b/>
        </w:rPr>
        <w:t>Adóbevételek alakulása</w:t>
      </w:r>
      <w:r w:rsidR="005663CF" w:rsidRPr="004F06E0">
        <w:rPr>
          <w:rFonts w:ascii="Garamond" w:hAnsi="Garamond" w:cs="Times New Roman"/>
          <w:b/>
        </w:rPr>
        <w:t>, százalékos megoszlása:</w:t>
      </w:r>
    </w:p>
    <w:p w:rsidR="001B6DF2" w:rsidRPr="004F06E0" w:rsidRDefault="00137475" w:rsidP="0081222A">
      <w:pPr>
        <w:spacing w:before="0" w:beforeAutospacing="0"/>
        <w:ind w:left="426" w:right="543"/>
        <w:rPr>
          <w:rFonts w:ascii="Garamond" w:hAnsi="Garamond" w:cs="Times New Roman"/>
        </w:rPr>
      </w:pPr>
      <w:r w:rsidRPr="004F06E0">
        <w:rPr>
          <w:rFonts w:ascii="Garamond" w:hAnsi="Garamond"/>
        </w:rPr>
        <w:t xml:space="preserve">                                                                                           </w:t>
      </w:r>
      <w:r w:rsidR="004F06E0">
        <w:rPr>
          <w:rFonts w:ascii="Garamond" w:hAnsi="Garamond"/>
        </w:rPr>
        <w:t xml:space="preserve">        </w:t>
      </w:r>
      <w:r w:rsidRPr="004F06E0">
        <w:rPr>
          <w:rFonts w:ascii="Garamond" w:hAnsi="Garamond"/>
        </w:rPr>
        <w:t xml:space="preserve">   </w:t>
      </w:r>
      <w:r w:rsidRPr="004F06E0">
        <w:rPr>
          <w:rFonts w:ascii="Garamond" w:hAnsi="Garamond" w:cs="Times New Roman"/>
        </w:rPr>
        <w:t>(ezer Ft)</w:t>
      </w:r>
    </w:p>
    <w:tbl>
      <w:tblPr>
        <w:tblW w:w="6596" w:type="dxa"/>
        <w:tblInd w:w="735" w:type="dxa"/>
        <w:tblCellMar>
          <w:left w:w="70" w:type="dxa"/>
          <w:right w:w="70" w:type="dxa"/>
        </w:tblCellMar>
        <w:tblLook w:val="04A0"/>
      </w:tblPr>
      <w:tblGrid>
        <w:gridCol w:w="1660"/>
        <w:gridCol w:w="945"/>
        <w:gridCol w:w="700"/>
        <w:gridCol w:w="940"/>
        <w:gridCol w:w="697"/>
        <w:gridCol w:w="976"/>
        <w:gridCol w:w="697"/>
      </w:tblGrid>
      <w:tr w:rsidR="00BD556C" w:rsidRPr="004F06E0" w:rsidTr="00BD556C">
        <w:trPr>
          <w:trHeight w:val="255"/>
        </w:trPr>
        <w:tc>
          <w:tcPr>
            <w:tcW w:w="166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556C" w:rsidRPr="004F06E0" w:rsidRDefault="00BD556C" w:rsidP="00D45CC5">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Adónemek</w:t>
            </w:r>
          </w:p>
        </w:tc>
        <w:tc>
          <w:tcPr>
            <w:tcW w:w="1640" w:type="dxa"/>
            <w:gridSpan w:val="2"/>
            <w:tcBorders>
              <w:top w:val="single" w:sz="8" w:space="0" w:color="auto"/>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 xml:space="preserve">       2013.12.31.</w:t>
            </w:r>
            <w:r w:rsidRPr="004F06E0">
              <w:rPr>
                <w:rFonts w:ascii="Garamond" w:eastAsia="Times New Roman" w:hAnsi="Garamond" w:cs="Times New Roman"/>
                <w:color w:val="000000"/>
                <w:lang w:eastAsia="hu-HU"/>
              </w:rPr>
              <w:t> </w:t>
            </w:r>
          </w:p>
        </w:tc>
        <w:tc>
          <w:tcPr>
            <w:tcW w:w="1630" w:type="dxa"/>
            <w:gridSpan w:val="2"/>
            <w:tcBorders>
              <w:top w:val="single" w:sz="8" w:space="0" w:color="auto"/>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2014.12.31</w:t>
            </w:r>
          </w:p>
        </w:tc>
        <w:tc>
          <w:tcPr>
            <w:tcW w:w="1666" w:type="dxa"/>
            <w:gridSpan w:val="2"/>
            <w:tcBorders>
              <w:top w:val="single" w:sz="8" w:space="0" w:color="auto"/>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 xml:space="preserve">       2015.06.30.</w:t>
            </w:r>
            <w:r w:rsidRPr="004F06E0">
              <w:rPr>
                <w:rFonts w:ascii="Garamond" w:eastAsia="Times New Roman" w:hAnsi="Garamond" w:cs="Times New Roman"/>
                <w:color w:val="000000"/>
                <w:lang w:eastAsia="hu-HU"/>
              </w:rPr>
              <w:t> </w:t>
            </w:r>
          </w:p>
        </w:tc>
      </w:tr>
      <w:tr w:rsidR="00BD556C" w:rsidRPr="004F06E0" w:rsidTr="00BD556C">
        <w:trPr>
          <w:trHeight w:val="255"/>
        </w:trPr>
        <w:tc>
          <w:tcPr>
            <w:tcW w:w="1660" w:type="dxa"/>
            <w:vMerge/>
            <w:tcBorders>
              <w:top w:val="single" w:sz="8" w:space="0" w:color="auto"/>
              <w:left w:val="single" w:sz="8" w:space="0" w:color="auto"/>
              <w:bottom w:val="single" w:sz="4" w:space="0" w:color="auto"/>
              <w:right w:val="single" w:sz="4" w:space="0" w:color="auto"/>
            </w:tcBorders>
            <w:vAlign w:val="center"/>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bevétel</w:t>
            </w:r>
          </w:p>
        </w:tc>
        <w:tc>
          <w:tcPr>
            <w:tcW w:w="700"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bevétel</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w:t>
            </w:r>
          </w:p>
        </w:tc>
        <w:tc>
          <w:tcPr>
            <w:tcW w:w="976"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D45CC5">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bevétel</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D45CC5">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w:t>
            </w:r>
          </w:p>
        </w:tc>
      </w:tr>
      <w:tr w:rsidR="00BD556C" w:rsidRPr="004F06E0" w:rsidTr="00BD556C">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Építményadó</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58.725</w:t>
            </w:r>
          </w:p>
        </w:tc>
        <w:tc>
          <w:tcPr>
            <w:tcW w:w="700" w:type="dxa"/>
            <w:tcBorders>
              <w:top w:val="nil"/>
              <w:left w:val="nil"/>
              <w:bottom w:val="single" w:sz="4" w:space="0" w:color="auto"/>
              <w:right w:val="single" w:sz="4" w:space="0" w:color="auto"/>
            </w:tcBorders>
            <w:shd w:val="clear" w:color="auto" w:fill="auto"/>
            <w:noWrap/>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5,76</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59.238</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5193D" w:rsidP="001C0DD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7,</w:t>
            </w:r>
            <w:r w:rsidR="001C0DDC" w:rsidRPr="004F06E0">
              <w:rPr>
                <w:rFonts w:ascii="Garamond" w:eastAsia="Times New Roman" w:hAnsi="Garamond" w:cs="Times New Roman"/>
                <w:b/>
                <w:bCs/>
                <w:color w:val="000000"/>
                <w:lang w:eastAsia="hu-HU"/>
              </w:rPr>
              <w:t>3</w:t>
            </w:r>
            <w:r w:rsidRPr="004F06E0">
              <w:rPr>
                <w:rFonts w:ascii="Garamond" w:eastAsia="Times New Roman" w:hAnsi="Garamond" w:cs="Times New Roman"/>
                <w:b/>
                <w:bCs/>
                <w:color w:val="000000"/>
                <w:lang w:eastAsia="hu-HU"/>
              </w:rPr>
              <w:t>1</w:t>
            </w:r>
          </w:p>
        </w:tc>
        <w:tc>
          <w:tcPr>
            <w:tcW w:w="976"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32.605</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C0DDC"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7,62</w:t>
            </w:r>
          </w:p>
        </w:tc>
      </w:tr>
      <w:tr w:rsidR="00BD556C" w:rsidRPr="004F06E0" w:rsidTr="00BD556C">
        <w:trPr>
          <w:trHeight w:val="25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Kommunális adó</w:t>
            </w:r>
          </w:p>
        </w:tc>
        <w:tc>
          <w:tcPr>
            <w:tcW w:w="94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77.973</w:t>
            </w:r>
          </w:p>
        </w:tc>
        <w:tc>
          <w:tcPr>
            <w:tcW w:w="70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7,63</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79.106</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5193D" w:rsidP="001C0DD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9,</w:t>
            </w:r>
            <w:r w:rsidR="001C0DDC" w:rsidRPr="004F06E0">
              <w:rPr>
                <w:rFonts w:ascii="Garamond" w:eastAsia="Times New Roman" w:hAnsi="Garamond" w:cs="Times New Roman"/>
                <w:b/>
                <w:bCs/>
                <w:color w:val="000000"/>
                <w:lang w:eastAsia="hu-HU"/>
              </w:rPr>
              <w:t>76</w:t>
            </w:r>
          </w:p>
        </w:tc>
        <w:tc>
          <w:tcPr>
            <w:tcW w:w="976"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44.084</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C0DDC"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10,30</w:t>
            </w:r>
          </w:p>
        </w:tc>
      </w:tr>
      <w:tr w:rsidR="00BD556C" w:rsidRPr="004F06E0" w:rsidTr="00BD556C">
        <w:trPr>
          <w:trHeight w:val="25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Iparűzési adó</w:t>
            </w:r>
          </w:p>
        </w:tc>
        <w:tc>
          <w:tcPr>
            <w:tcW w:w="94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835.532</w:t>
            </w:r>
          </w:p>
        </w:tc>
        <w:tc>
          <w:tcPr>
            <w:tcW w:w="70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81,84</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621.288</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C0DDC" w:rsidP="001C0DD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76</w:t>
            </w:r>
            <w:r w:rsidR="0015193D" w:rsidRPr="004F06E0">
              <w:rPr>
                <w:rFonts w:ascii="Garamond" w:eastAsia="Times New Roman" w:hAnsi="Garamond" w:cs="Times New Roman"/>
                <w:b/>
                <w:bCs/>
                <w:color w:val="000000"/>
                <w:lang w:eastAsia="hu-HU"/>
              </w:rPr>
              <w:t>,</w:t>
            </w:r>
            <w:r w:rsidRPr="004F06E0">
              <w:rPr>
                <w:rFonts w:ascii="Garamond" w:eastAsia="Times New Roman" w:hAnsi="Garamond" w:cs="Times New Roman"/>
                <w:b/>
                <w:bCs/>
                <w:color w:val="000000"/>
                <w:lang w:eastAsia="hu-HU"/>
              </w:rPr>
              <w:t>68</w:t>
            </w:r>
          </w:p>
        </w:tc>
        <w:tc>
          <w:tcPr>
            <w:tcW w:w="976"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320.834</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C0DDC"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74,96</w:t>
            </w:r>
          </w:p>
        </w:tc>
      </w:tr>
      <w:tr w:rsidR="00BD556C" w:rsidRPr="004F06E0" w:rsidTr="00BD556C">
        <w:trPr>
          <w:trHeight w:val="25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Gépjárműadó</w:t>
            </w:r>
          </w:p>
        </w:tc>
        <w:tc>
          <w:tcPr>
            <w:tcW w:w="94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44.102</w:t>
            </w:r>
          </w:p>
        </w:tc>
        <w:tc>
          <w:tcPr>
            <w:tcW w:w="70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4,32</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45.067</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5193D" w:rsidP="001C0DD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5,</w:t>
            </w:r>
            <w:r w:rsidR="001C0DDC" w:rsidRPr="004F06E0">
              <w:rPr>
                <w:rFonts w:ascii="Garamond" w:eastAsia="Times New Roman" w:hAnsi="Garamond" w:cs="Times New Roman"/>
                <w:b/>
                <w:bCs/>
                <w:color w:val="000000"/>
                <w:lang w:eastAsia="hu-HU"/>
              </w:rPr>
              <w:t>56</w:t>
            </w:r>
          </w:p>
        </w:tc>
        <w:tc>
          <w:tcPr>
            <w:tcW w:w="976"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27.585</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C0DDC"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6,44</w:t>
            </w:r>
          </w:p>
        </w:tc>
      </w:tr>
      <w:tr w:rsidR="00BD556C" w:rsidRPr="004F06E0" w:rsidTr="00BD556C">
        <w:trPr>
          <w:trHeight w:val="510"/>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Termőföld bérb. szárm. jöv. adó</w:t>
            </w:r>
          </w:p>
        </w:tc>
        <w:tc>
          <w:tcPr>
            <w:tcW w:w="94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67</w:t>
            </w:r>
          </w:p>
        </w:tc>
        <w:tc>
          <w:tcPr>
            <w:tcW w:w="70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0</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5</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5193D"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0</w:t>
            </w:r>
          </w:p>
        </w:tc>
        <w:tc>
          <w:tcPr>
            <w:tcW w:w="976" w:type="dxa"/>
            <w:tcBorders>
              <w:top w:val="nil"/>
              <w:left w:val="nil"/>
              <w:bottom w:val="single" w:sz="4" w:space="0" w:color="auto"/>
              <w:right w:val="single" w:sz="4" w:space="0" w:color="auto"/>
            </w:tcBorders>
            <w:shd w:val="clear" w:color="auto" w:fill="auto"/>
            <w:noWrap/>
            <w:vAlign w:val="bottom"/>
            <w:hideMark/>
          </w:tcPr>
          <w:p w:rsidR="00BD556C" w:rsidRPr="004F06E0" w:rsidRDefault="00CF296B"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37</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C0DDC"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0</w:t>
            </w:r>
          </w:p>
        </w:tc>
      </w:tr>
      <w:tr w:rsidR="00BD556C" w:rsidRPr="004F06E0" w:rsidTr="00BD556C">
        <w:trPr>
          <w:trHeight w:val="25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Talajterhelési díj</w:t>
            </w:r>
          </w:p>
        </w:tc>
        <w:tc>
          <w:tcPr>
            <w:tcW w:w="94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4.601</w:t>
            </w:r>
          </w:p>
        </w:tc>
        <w:tc>
          <w:tcPr>
            <w:tcW w:w="700" w:type="dxa"/>
            <w:tcBorders>
              <w:top w:val="nil"/>
              <w:left w:val="nil"/>
              <w:bottom w:val="single" w:sz="4"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0,45</w:t>
            </w:r>
          </w:p>
        </w:tc>
        <w:tc>
          <w:tcPr>
            <w:tcW w:w="940"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5.553</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5193D" w:rsidP="001C0DD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0,6</w:t>
            </w:r>
            <w:r w:rsidR="001C0DDC" w:rsidRPr="004F06E0">
              <w:rPr>
                <w:rFonts w:ascii="Garamond" w:eastAsia="Times New Roman" w:hAnsi="Garamond" w:cs="Times New Roman"/>
                <w:b/>
                <w:bCs/>
                <w:color w:val="000000"/>
                <w:lang w:eastAsia="hu-HU"/>
              </w:rPr>
              <w:t>9</w:t>
            </w:r>
          </w:p>
        </w:tc>
        <w:tc>
          <w:tcPr>
            <w:tcW w:w="976" w:type="dxa"/>
            <w:tcBorders>
              <w:top w:val="nil"/>
              <w:left w:val="nil"/>
              <w:bottom w:val="single" w:sz="4" w:space="0" w:color="auto"/>
              <w:right w:val="single" w:sz="4" w:space="0" w:color="auto"/>
            </w:tcBorders>
            <w:shd w:val="clear" w:color="auto" w:fill="auto"/>
            <w:noWrap/>
            <w:vAlign w:val="bottom"/>
            <w:hideMark/>
          </w:tcPr>
          <w:p w:rsidR="00BD556C" w:rsidRPr="004F06E0" w:rsidRDefault="009F2448"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2.886</w:t>
            </w:r>
          </w:p>
        </w:tc>
        <w:tc>
          <w:tcPr>
            <w:tcW w:w="690" w:type="dxa"/>
            <w:tcBorders>
              <w:top w:val="nil"/>
              <w:left w:val="nil"/>
              <w:bottom w:val="single" w:sz="4" w:space="0" w:color="auto"/>
              <w:right w:val="single" w:sz="4" w:space="0" w:color="auto"/>
            </w:tcBorders>
            <w:shd w:val="clear" w:color="auto" w:fill="auto"/>
            <w:noWrap/>
            <w:vAlign w:val="bottom"/>
            <w:hideMark/>
          </w:tcPr>
          <w:p w:rsidR="00BD556C" w:rsidRPr="004F06E0" w:rsidRDefault="001C0DDC"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0,67</w:t>
            </w:r>
          </w:p>
        </w:tc>
      </w:tr>
      <w:tr w:rsidR="00BD556C" w:rsidRPr="004F06E0" w:rsidTr="00BD556C">
        <w:trPr>
          <w:trHeight w:val="270"/>
        </w:trPr>
        <w:tc>
          <w:tcPr>
            <w:tcW w:w="1660" w:type="dxa"/>
            <w:tcBorders>
              <w:top w:val="nil"/>
              <w:left w:val="single" w:sz="8" w:space="0" w:color="auto"/>
              <w:bottom w:val="single" w:sz="8" w:space="0" w:color="auto"/>
              <w:right w:val="single" w:sz="4" w:space="0" w:color="auto"/>
            </w:tcBorders>
            <w:shd w:val="clear" w:color="auto" w:fill="auto"/>
            <w:vAlign w:val="bottom"/>
            <w:hideMark/>
          </w:tcPr>
          <w:p w:rsidR="00BD556C" w:rsidRPr="004F06E0" w:rsidRDefault="00BD556C" w:rsidP="00D45CC5">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Összesen</w:t>
            </w:r>
          </w:p>
        </w:tc>
        <w:tc>
          <w:tcPr>
            <w:tcW w:w="940" w:type="dxa"/>
            <w:tcBorders>
              <w:top w:val="nil"/>
              <w:left w:val="nil"/>
              <w:bottom w:val="single" w:sz="8"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1.021.000</w:t>
            </w:r>
          </w:p>
        </w:tc>
        <w:tc>
          <w:tcPr>
            <w:tcW w:w="700" w:type="dxa"/>
            <w:tcBorders>
              <w:top w:val="nil"/>
              <w:left w:val="nil"/>
              <w:bottom w:val="single" w:sz="8" w:space="0" w:color="auto"/>
              <w:right w:val="single" w:sz="4" w:space="0" w:color="auto"/>
            </w:tcBorders>
            <w:shd w:val="clear" w:color="auto" w:fill="auto"/>
            <w:vAlign w:val="bottom"/>
            <w:hideMark/>
          </w:tcPr>
          <w:p w:rsidR="00BD556C" w:rsidRPr="004F06E0" w:rsidRDefault="00BD556C"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100,00</w:t>
            </w:r>
          </w:p>
        </w:tc>
        <w:tc>
          <w:tcPr>
            <w:tcW w:w="940" w:type="dxa"/>
            <w:tcBorders>
              <w:top w:val="nil"/>
              <w:left w:val="nil"/>
              <w:bottom w:val="single" w:sz="8" w:space="0" w:color="auto"/>
              <w:right w:val="single" w:sz="4" w:space="0" w:color="auto"/>
            </w:tcBorders>
            <w:shd w:val="clear" w:color="auto" w:fill="auto"/>
            <w:noWrap/>
            <w:vAlign w:val="bottom"/>
            <w:hideMark/>
          </w:tcPr>
          <w:p w:rsidR="00BD556C" w:rsidRPr="004F06E0" w:rsidRDefault="009F2448" w:rsidP="00D228D2">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8</w:t>
            </w:r>
            <w:r w:rsidR="00D228D2" w:rsidRPr="004F06E0">
              <w:rPr>
                <w:rFonts w:ascii="Garamond" w:eastAsia="Times New Roman" w:hAnsi="Garamond" w:cs="Times New Roman"/>
                <w:b/>
                <w:bCs/>
                <w:color w:val="000000"/>
                <w:lang w:eastAsia="hu-HU"/>
              </w:rPr>
              <w:t>10.257</w:t>
            </w:r>
          </w:p>
        </w:tc>
        <w:tc>
          <w:tcPr>
            <w:tcW w:w="690" w:type="dxa"/>
            <w:tcBorders>
              <w:top w:val="nil"/>
              <w:left w:val="nil"/>
              <w:bottom w:val="single" w:sz="8" w:space="0" w:color="auto"/>
              <w:right w:val="single" w:sz="4" w:space="0" w:color="auto"/>
            </w:tcBorders>
            <w:shd w:val="clear" w:color="auto" w:fill="auto"/>
            <w:noWrap/>
            <w:vAlign w:val="bottom"/>
            <w:hideMark/>
          </w:tcPr>
          <w:p w:rsidR="00BD556C" w:rsidRPr="004F06E0" w:rsidRDefault="009F2448" w:rsidP="00BD556C">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100,00</w:t>
            </w:r>
          </w:p>
        </w:tc>
        <w:tc>
          <w:tcPr>
            <w:tcW w:w="976" w:type="dxa"/>
            <w:tcBorders>
              <w:top w:val="nil"/>
              <w:left w:val="nil"/>
              <w:bottom w:val="single" w:sz="8" w:space="0" w:color="auto"/>
              <w:right w:val="single" w:sz="4" w:space="0" w:color="auto"/>
            </w:tcBorders>
            <w:shd w:val="clear" w:color="auto" w:fill="auto"/>
            <w:noWrap/>
            <w:vAlign w:val="bottom"/>
            <w:hideMark/>
          </w:tcPr>
          <w:p w:rsidR="00BD556C" w:rsidRPr="004F06E0" w:rsidRDefault="001C0DDC"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427.994</w:t>
            </w:r>
          </w:p>
        </w:tc>
        <w:tc>
          <w:tcPr>
            <w:tcW w:w="690" w:type="dxa"/>
            <w:tcBorders>
              <w:top w:val="nil"/>
              <w:left w:val="nil"/>
              <w:bottom w:val="single" w:sz="8" w:space="0" w:color="auto"/>
              <w:right w:val="single" w:sz="4" w:space="0" w:color="auto"/>
            </w:tcBorders>
            <w:shd w:val="clear" w:color="auto" w:fill="auto"/>
            <w:noWrap/>
            <w:vAlign w:val="bottom"/>
            <w:hideMark/>
          </w:tcPr>
          <w:p w:rsidR="00BD556C" w:rsidRPr="004F06E0" w:rsidRDefault="009F2448" w:rsidP="00D45CC5">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100,00</w:t>
            </w:r>
          </w:p>
        </w:tc>
      </w:tr>
    </w:tbl>
    <w:p w:rsidR="00BD5A7F" w:rsidRPr="004F06E0" w:rsidRDefault="00BD5A7F" w:rsidP="0050235D">
      <w:pPr>
        <w:spacing w:before="0" w:beforeAutospacing="0"/>
        <w:ind w:left="0" w:right="543"/>
        <w:rPr>
          <w:rFonts w:ascii="Garamond" w:hAnsi="Garamond" w:cs="Times New Roman"/>
        </w:rPr>
      </w:pPr>
    </w:p>
    <w:p w:rsidR="00FC0E93" w:rsidRPr="004F06E0" w:rsidRDefault="00FC0E93" w:rsidP="00FC0E93">
      <w:pPr>
        <w:spacing w:before="0" w:beforeAutospacing="0"/>
        <w:ind w:left="426" w:right="543"/>
        <w:rPr>
          <w:rFonts w:ascii="Garamond" w:hAnsi="Garamond" w:cs="Times New Roman"/>
        </w:rPr>
      </w:pPr>
    </w:p>
    <w:p w:rsidR="0081222A" w:rsidRPr="004F06E0" w:rsidRDefault="0081222A" w:rsidP="0081222A">
      <w:pPr>
        <w:pStyle w:val="Listaszerbekezds"/>
        <w:numPr>
          <w:ilvl w:val="0"/>
          <w:numId w:val="1"/>
        </w:numPr>
        <w:spacing w:before="0" w:beforeAutospacing="0"/>
        <w:ind w:right="543"/>
        <w:rPr>
          <w:rFonts w:ascii="Garamond" w:hAnsi="Garamond" w:cs="Times New Roman"/>
          <w:b/>
          <w:u w:val="single"/>
        </w:rPr>
      </w:pPr>
      <w:r w:rsidRPr="004F06E0">
        <w:rPr>
          <w:rFonts w:ascii="Garamond" w:hAnsi="Garamond" w:cs="Times New Roman"/>
          <w:b/>
          <w:u w:val="single"/>
        </w:rPr>
        <w:t>Helyi iparűzési adó</w:t>
      </w:r>
    </w:p>
    <w:p w:rsidR="0081222A" w:rsidRPr="004F06E0" w:rsidRDefault="0081222A" w:rsidP="0081222A">
      <w:pPr>
        <w:spacing w:before="0" w:beforeAutospacing="0"/>
        <w:ind w:left="426" w:right="543"/>
        <w:rPr>
          <w:rFonts w:ascii="Garamond" w:hAnsi="Garamond" w:cs="Times New Roman"/>
        </w:rPr>
      </w:pPr>
    </w:p>
    <w:p w:rsidR="00565ACD" w:rsidRPr="004F06E0" w:rsidRDefault="0081222A" w:rsidP="00565ACD">
      <w:pPr>
        <w:spacing w:before="0" w:beforeAutospacing="0"/>
        <w:ind w:left="426" w:right="543"/>
        <w:rPr>
          <w:rFonts w:ascii="Garamond" w:hAnsi="Garamond" w:cs="Times New Roman"/>
        </w:rPr>
      </w:pPr>
      <w:r w:rsidRPr="004F06E0">
        <w:rPr>
          <w:rFonts w:ascii="Garamond" w:hAnsi="Garamond" w:cs="Times New Roman"/>
        </w:rPr>
        <w:t xml:space="preserve">Törökszentmiklós Városi Önkormányzat helyi adó bevételei közül a legnagyobb </w:t>
      </w:r>
      <w:r w:rsidR="008D4237" w:rsidRPr="004F06E0">
        <w:rPr>
          <w:rFonts w:ascii="Garamond" w:hAnsi="Garamond" w:cs="Times New Roman"/>
        </w:rPr>
        <w:t>tétel</w:t>
      </w:r>
      <w:r w:rsidR="00256EAC" w:rsidRPr="004F06E0">
        <w:rPr>
          <w:rFonts w:ascii="Garamond" w:hAnsi="Garamond" w:cs="Times New Roman"/>
        </w:rPr>
        <w:t>t</w:t>
      </w:r>
      <w:r w:rsidRPr="004F06E0">
        <w:rPr>
          <w:rFonts w:ascii="Garamond" w:hAnsi="Garamond" w:cs="Times New Roman"/>
        </w:rPr>
        <w:t xml:space="preserve"> a helyi iparűzési adó</w:t>
      </w:r>
      <w:r w:rsidR="00DA3BDB" w:rsidRPr="004F06E0">
        <w:rPr>
          <w:rFonts w:ascii="Garamond" w:hAnsi="Garamond" w:cs="Times New Roman"/>
        </w:rPr>
        <w:t xml:space="preserve"> jelenti.</w:t>
      </w:r>
      <w:r w:rsidRPr="004F06E0">
        <w:rPr>
          <w:rFonts w:ascii="Garamond" w:hAnsi="Garamond" w:cs="Times New Roman"/>
        </w:rPr>
        <w:t xml:space="preserve"> </w:t>
      </w:r>
      <w:r w:rsidR="00F21EEE" w:rsidRPr="004F06E0">
        <w:rPr>
          <w:rFonts w:ascii="Garamond" w:hAnsi="Garamond" w:cs="Times New Roman"/>
        </w:rPr>
        <w:t>Adóköteles az önkormányzat illetékességi területén állandó vagy ideiglenes jelleggel végzett vállalkozási tevékenység</w:t>
      </w:r>
      <w:r w:rsidR="00DA3BDB" w:rsidRPr="004F06E0">
        <w:rPr>
          <w:rFonts w:ascii="Garamond" w:hAnsi="Garamond" w:cs="Times New Roman"/>
        </w:rPr>
        <w:t xml:space="preserve">. </w:t>
      </w:r>
      <w:r w:rsidR="00F21EEE" w:rsidRPr="004F06E0">
        <w:rPr>
          <w:rFonts w:ascii="Garamond" w:hAnsi="Garamond" w:cs="Times New Roman"/>
        </w:rPr>
        <w:t>Az adó mértéke, állandó jellegű t</w:t>
      </w:r>
      <w:r w:rsidR="00DA3BDB" w:rsidRPr="004F06E0">
        <w:rPr>
          <w:rFonts w:ascii="Garamond" w:hAnsi="Garamond" w:cs="Times New Roman"/>
        </w:rPr>
        <w:t>evékenység esetében 2011. évtől</w:t>
      </w:r>
      <w:r w:rsidR="00F21EEE" w:rsidRPr="004F06E0">
        <w:rPr>
          <w:rFonts w:ascii="Garamond" w:hAnsi="Garamond" w:cs="Times New Roman"/>
        </w:rPr>
        <w:t xml:space="preserve"> 2 %, ideiglenes jelleggel végzett iparűzési tevékenység esetében naptári naponként 5.000</w:t>
      </w:r>
      <w:r w:rsidR="00DA3BDB" w:rsidRPr="004F06E0">
        <w:rPr>
          <w:rFonts w:ascii="Garamond" w:hAnsi="Garamond" w:cs="Times New Roman"/>
        </w:rPr>
        <w:t>.-</w:t>
      </w:r>
      <w:r w:rsidR="00F21EEE" w:rsidRPr="004F06E0">
        <w:rPr>
          <w:rFonts w:ascii="Garamond" w:hAnsi="Garamond" w:cs="Times New Roman"/>
        </w:rPr>
        <w:t xml:space="preserve"> forint. </w:t>
      </w:r>
      <w:r w:rsidR="00471D06" w:rsidRPr="004F06E0">
        <w:rPr>
          <w:rFonts w:ascii="Garamond" w:hAnsi="Garamond" w:cs="Times New Roman"/>
        </w:rPr>
        <w:t>A</w:t>
      </w:r>
      <w:r w:rsidR="002F799D" w:rsidRPr="004F06E0">
        <w:rPr>
          <w:rFonts w:ascii="Garamond" w:hAnsi="Garamond" w:cs="Times New Roman"/>
        </w:rPr>
        <w:t xml:space="preserve"> helyi iparűzési adó </w:t>
      </w:r>
      <w:r w:rsidR="001538DA" w:rsidRPr="004F06E0">
        <w:rPr>
          <w:rFonts w:ascii="Garamond" w:hAnsi="Garamond" w:cs="Times New Roman"/>
        </w:rPr>
        <w:t xml:space="preserve">bevétel </w:t>
      </w:r>
      <w:r w:rsidR="00AE7D89" w:rsidRPr="004F06E0">
        <w:rPr>
          <w:rFonts w:ascii="Garamond" w:hAnsi="Garamond" w:cs="Times New Roman"/>
        </w:rPr>
        <w:t xml:space="preserve">meghatározó része </w:t>
      </w:r>
      <w:r w:rsidR="00BD5A7F" w:rsidRPr="004F06E0">
        <w:rPr>
          <w:rFonts w:ascii="Garamond" w:hAnsi="Garamond" w:cs="Times New Roman"/>
        </w:rPr>
        <w:t xml:space="preserve"> </w:t>
      </w:r>
      <w:r w:rsidR="00AE7D89" w:rsidRPr="004F06E0">
        <w:rPr>
          <w:rFonts w:ascii="Garamond" w:hAnsi="Garamond" w:cs="Times New Roman"/>
        </w:rPr>
        <w:t xml:space="preserve">a </w:t>
      </w:r>
      <w:r w:rsidR="002450CA" w:rsidRPr="004F06E0">
        <w:rPr>
          <w:rFonts w:ascii="Garamond" w:hAnsi="Garamond" w:cs="Times New Roman"/>
        </w:rPr>
        <w:t>„</w:t>
      </w:r>
      <w:r w:rsidR="00AE7D89" w:rsidRPr="004F06E0">
        <w:rPr>
          <w:rFonts w:ascii="Garamond" w:hAnsi="Garamond" w:cs="Times New Roman"/>
        </w:rPr>
        <w:t>nagy</w:t>
      </w:r>
      <w:r w:rsidR="002450CA" w:rsidRPr="004F06E0">
        <w:rPr>
          <w:rFonts w:ascii="Garamond" w:hAnsi="Garamond" w:cs="Times New Roman"/>
        </w:rPr>
        <w:t>”</w:t>
      </w:r>
      <w:r w:rsidR="00AE7D89" w:rsidRPr="004F06E0">
        <w:rPr>
          <w:rFonts w:ascii="Garamond" w:hAnsi="Garamond" w:cs="Times New Roman"/>
        </w:rPr>
        <w:t xml:space="preserve"> cégektől származik, így ezen vállalkozások életében bekövetkező változások nagyban befolyásolják adóbevételeinket. </w:t>
      </w:r>
      <w:r w:rsidR="00471D06" w:rsidRPr="004F06E0">
        <w:rPr>
          <w:rFonts w:ascii="Garamond" w:hAnsi="Garamond" w:cs="Times New Roman"/>
        </w:rPr>
        <w:t>Sok nagy</w:t>
      </w:r>
      <w:r w:rsidR="008D4237" w:rsidRPr="004F06E0">
        <w:rPr>
          <w:rFonts w:ascii="Garamond" w:hAnsi="Garamond" w:cs="Times New Roman"/>
        </w:rPr>
        <w:t>obb</w:t>
      </w:r>
      <w:r w:rsidR="00471D06" w:rsidRPr="004F06E0">
        <w:rPr>
          <w:rFonts w:ascii="Garamond" w:hAnsi="Garamond" w:cs="Times New Roman"/>
        </w:rPr>
        <w:t xml:space="preserve"> vállalkozás működik városunkban, melynek székhelye más településen van, így az iparűzési adóból csak az árbevételük </w:t>
      </w:r>
      <w:r w:rsidR="00DA3BDB" w:rsidRPr="004F06E0">
        <w:rPr>
          <w:rFonts w:ascii="Garamond" w:hAnsi="Garamond" w:cs="Times New Roman"/>
        </w:rPr>
        <w:t>megosztása alapján részesülünk.</w:t>
      </w:r>
    </w:p>
    <w:p w:rsidR="00DA3BDB" w:rsidRPr="004F06E0" w:rsidRDefault="00DA3BDB" w:rsidP="00565ACD">
      <w:pPr>
        <w:spacing w:before="0" w:beforeAutospacing="0"/>
        <w:ind w:left="426" w:right="543"/>
        <w:rPr>
          <w:rFonts w:ascii="Garamond" w:hAnsi="Garamond" w:cs="Times New Roman"/>
        </w:rPr>
      </w:pPr>
    </w:p>
    <w:p w:rsidR="00565ACD" w:rsidRPr="004F06E0" w:rsidRDefault="00565ACD" w:rsidP="00565ACD">
      <w:pPr>
        <w:spacing w:before="0" w:beforeAutospacing="0"/>
        <w:ind w:left="426" w:right="543"/>
        <w:rPr>
          <w:rFonts w:ascii="Garamond" w:hAnsi="Garamond" w:cs="Times New Roman"/>
        </w:rPr>
      </w:pPr>
      <w:r w:rsidRPr="004F06E0">
        <w:rPr>
          <w:rFonts w:ascii="Garamond" w:hAnsi="Garamond" w:cs="Times New Roman"/>
        </w:rPr>
        <w:t>Helyi vállalkozókon és társas vállalkozásokon túl az utóbbi két évben jelentős adóbevételünk realizálódott a városunkban végzett állami beruházások kivitelezőitől. 2015. évben a bekövetkezett események (lezárult beruházás, beruházás leállítás) miatt ezekkel már nem számolhatunk.</w:t>
      </w:r>
    </w:p>
    <w:p w:rsidR="00DA3BDB" w:rsidRPr="004F06E0" w:rsidRDefault="00DA3BDB" w:rsidP="00565ACD">
      <w:pPr>
        <w:spacing w:before="0" w:beforeAutospacing="0"/>
        <w:ind w:left="426" w:right="543"/>
        <w:rPr>
          <w:rFonts w:ascii="Garamond" w:hAnsi="Garamond" w:cs="Times New Roman"/>
        </w:rPr>
      </w:pPr>
    </w:p>
    <w:p w:rsidR="00565ACD" w:rsidRPr="004F06E0" w:rsidRDefault="00565ACD" w:rsidP="00565ACD">
      <w:pPr>
        <w:spacing w:before="0" w:beforeAutospacing="0"/>
        <w:ind w:left="426" w:right="543"/>
        <w:rPr>
          <w:rFonts w:ascii="Garamond" w:hAnsi="Garamond" w:cs="Times New Roman"/>
        </w:rPr>
      </w:pPr>
      <w:r w:rsidRPr="004F06E0">
        <w:rPr>
          <w:rFonts w:ascii="Garamond" w:hAnsi="Garamond" w:cs="Times New Roman"/>
        </w:rPr>
        <w:t xml:space="preserve">Az autópálya építés leállítása kedvezőtlen helyzetet teremtett.  A kivitelezésben részt vevő vállalkozások befizetéseiből, mely előleg formájában már ebben az évben várható volt, mintegy 80-100 millió forintra számítottunk. </w:t>
      </w:r>
    </w:p>
    <w:p w:rsidR="00DA3BDB" w:rsidRPr="004F06E0" w:rsidRDefault="00DA3BDB" w:rsidP="00565ACD">
      <w:pPr>
        <w:spacing w:before="0" w:beforeAutospacing="0"/>
        <w:ind w:left="426" w:right="543"/>
        <w:rPr>
          <w:rFonts w:ascii="Garamond" w:hAnsi="Garamond" w:cs="Times New Roman"/>
        </w:rPr>
      </w:pPr>
    </w:p>
    <w:p w:rsidR="00565ACD" w:rsidRPr="004F06E0" w:rsidRDefault="00565ACD" w:rsidP="00DA3BDB">
      <w:pPr>
        <w:spacing w:before="0" w:beforeAutospacing="0"/>
        <w:ind w:left="426" w:right="543"/>
        <w:rPr>
          <w:rFonts w:ascii="Garamond" w:hAnsi="Garamond" w:cs="Times New Roman"/>
        </w:rPr>
      </w:pPr>
      <w:r w:rsidRPr="004F06E0">
        <w:rPr>
          <w:rFonts w:ascii="Garamond" w:hAnsi="Garamond" w:cs="Times New Roman"/>
        </w:rPr>
        <w:t>Szintén elmaradt</w:t>
      </w:r>
      <w:r w:rsidR="00256EAC" w:rsidRPr="004F06E0">
        <w:rPr>
          <w:rFonts w:ascii="Garamond" w:hAnsi="Garamond" w:cs="Times New Roman"/>
        </w:rPr>
        <w:t xml:space="preserve"> a 2014. évi adóbevallással egy i</w:t>
      </w:r>
      <w:r w:rsidRPr="004F06E0">
        <w:rPr>
          <w:rFonts w:ascii="Garamond" w:hAnsi="Garamond" w:cs="Times New Roman"/>
        </w:rPr>
        <w:t>dőben várt iparűzési adó bevétel is, sőt a vasút korszerűsítést végző konzorcium egyik nagy adózója visszaigényléssel élt városunk felé közel 50 millió forint összegben. Ezt követően egy eltérő üzleti éves nagyadózó esetében is visszafizetéssel kell számolnunk mintegy 20 millió forintos összegben. Városunk vállalkozásainak kedvezőtlen helyzete pl. egy élelmiszeripar területén működő cég esetében több mint 24 mi</w:t>
      </w:r>
      <w:r w:rsidR="00256EAC" w:rsidRPr="004F06E0">
        <w:rPr>
          <w:rFonts w:ascii="Garamond" w:hAnsi="Garamond" w:cs="Times New Roman"/>
        </w:rPr>
        <w:t>lli</w:t>
      </w:r>
      <w:r w:rsidRPr="004F06E0">
        <w:rPr>
          <w:rFonts w:ascii="Garamond" w:hAnsi="Garamond" w:cs="Times New Roman"/>
        </w:rPr>
        <w:t xml:space="preserve">ó forint bevétel kiesést, illetve a már realizált bevételünk csökkenését eredményezi. </w:t>
      </w:r>
    </w:p>
    <w:p w:rsidR="00DA3BDB" w:rsidRPr="004F06E0" w:rsidRDefault="00DA3BDB" w:rsidP="00DA3BDB">
      <w:pPr>
        <w:spacing w:before="0" w:beforeAutospacing="0"/>
        <w:ind w:left="426" w:right="543"/>
        <w:rPr>
          <w:rFonts w:ascii="Garamond" w:hAnsi="Garamond" w:cs="Times New Roman"/>
        </w:rPr>
      </w:pPr>
    </w:p>
    <w:p w:rsidR="00565ACD" w:rsidRPr="004F06E0" w:rsidRDefault="00DA3BDB" w:rsidP="00565ACD">
      <w:pPr>
        <w:spacing w:before="0" w:beforeAutospacing="0"/>
        <w:ind w:left="426" w:right="543"/>
        <w:rPr>
          <w:rFonts w:ascii="Garamond" w:hAnsi="Garamond" w:cs="Times New Roman"/>
        </w:rPr>
      </w:pPr>
      <w:r w:rsidRPr="004F06E0">
        <w:rPr>
          <w:rFonts w:ascii="Garamond" w:hAnsi="Garamond" w:cs="Times New Roman"/>
        </w:rPr>
        <w:t>Kedvezőtlen hatása volt az Európai Unió</w:t>
      </w:r>
      <w:r w:rsidR="00565ACD" w:rsidRPr="004F06E0">
        <w:rPr>
          <w:rFonts w:ascii="Garamond" w:hAnsi="Garamond" w:cs="Times New Roman"/>
        </w:rPr>
        <w:t xml:space="preserve"> orosz piaccal kapcsolatos korlátozás</w:t>
      </w:r>
      <w:r w:rsidRPr="004F06E0">
        <w:rPr>
          <w:rFonts w:ascii="Garamond" w:hAnsi="Garamond" w:cs="Times New Roman"/>
        </w:rPr>
        <w:t>ai</w:t>
      </w:r>
      <w:r w:rsidR="00565ACD" w:rsidRPr="004F06E0">
        <w:rPr>
          <w:rFonts w:ascii="Garamond" w:hAnsi="Garamond" w:cs="Times New Roman"/>
        </w:rPr>
        <w:t>,</w:t>
      </w:r>
      <w:r w:rsidRPr="004F06E0">
        <w:rPr>
          <w:rFonts w:ascii="Garamond" w:hAnsi="Garamond" w:cs="Times New Roman"/>
        </w:rPr>
        <w:t xml:space="preserve"> valamint a TESCO áruház</w:t>
      </w:r>
      <w:r w:rsidR="00565ACD" w:rsidRPr="004F06E0">
        <w:rPr>
          <w:rFonts w:ascii="Garamond" w:hAnsi="Garamond" w:cs="Times New Roman"/>
        </w:rPr>
        <w:t>lánc</w:t>
      </w:r>
      <w:r w:rsidRPr="004F06E0">
        <w:rPr>
          <w:rFonts w:ascii="Garamond" w:hAnsi="Garamond" w:cs="Times New Roman"/>
        </w:rPr>
        <w:t xml:space="preserve"> helyi</w:t>
      </w:r>
      <w:r w:rsidR="00565ACD" w:rsidRPr="004F06E0">
        <w:rPr>
          <w:rFonts w:ascii="Garamond" w:hAnsi="Garamond" w:cs="Times New Roman"/>
        </w:rPr>
        <w:t xml:space="preserve"> üzlet</w:t>
      </w:r>
      <w:r w:rsidRPr="004F06E0">
        <w:rPr>
          <w:rFonts w:ascii="Garamond" w:hAnsi="Garamond" w:cs="Times New Roman"/>
        </w:rPr>
        <w:t>ének</w:t>
      </w:r>
      <w:r w:rsidR="00565ACD" w:rsidRPr="004F06E0">
        <w:rPr>
          <w:rFonts w:ascii="Garamond" w:hAnsi="Garamond" w:cs="Times New Roman"/>
        </w:rPr>
        <w:t xml:space="preserve"> bezárás</w:t>
      </w:r>
      <w:r w:rsidRPr="004F06E0">
        <w:rPr>
          <w:rFonts w:ascii="Garamond" w:hAnsi="Garamond" w:cs="Times New Roman"/>
        </w:rPr>
        <w:t>á</w:t>
      </w:r>
      <w:r w:rsidR="00565ACD" w:rsidRPr="004F06E0">
        <w:rPr>
          <w:rFonts w:ascii="Garamond" w:hAnsi="Garamond" w:cs="Times New Roman"/>
        </w:rPr>
        <w:t>ra vonatkozó döntése, melyek negatívan érinti</w:t>
      </w:r>
      <w:r w:rsidRPr="004F06E0">
        <w:rPr>
          <w:rFonts w:ascii="Garamond" w:hAnsi="Garamond" w:cs="Times New Roman"/>
        </w:rPr>
        <w:t>k</w:t>
      </w:r>
      <w:r w:rsidR="00565ACD" w:rsidRPr="004F06E0">
        <w:rPr>
          <w:rFonts w:ascii="Garamond" w:hAnsi="Garamond" w:cs="Times New Roman"/>
        </w:rPr>
        <w:t xml:space="preserve"> bevételünket. </w:t>
      </w:r>
    </w:p>
    <w:p w:rsidR="00DA3BDB" w:rsidRPr="004F06E0" w:rsidRDefault="00DA3BDB" w:rsidP="0081222A">
      <w:pPr>
        <w:spacing w:before="0" w:beforeAutospacing="0"/>
        <w:ind w:left="426" w:right="543"/>
        <w:rPr>
          <w:rFonts w:ascii="Garamond" w:hAnsi="Garamond" w:cs="Times New Roman"/>
        </w:rPr>
      </w:pPr>
    </w:p>
    <w:p w:rsidR="00D45CC5" w:rsidRPr="004F06E0" w:rsidRDefault="00EE1D6B" w:rsidP="00DA3BDB">
      <w:pPr>
        <w:spacing w:before="0" w:beforeAutospacing="0"/>
        <w:ind w:left="426" w:right="543"/>
        <w:rPr>
          <w:rFonts w:ascii="Garamond" w:hAnsi="Garamond" w:cs="Times New Roman"/>
        </w:rPr>
      </w:pPr>
      <w:r w:rsidRPr="004F06E0">
        <w:rPr>
          <w:rFonts w:ascii="Garamond" w:hAnsi="Garamond" w:cs="Times New Roman"/>
        </w:rPr>
        <w:t xml:space="preserve">Ennek ellenére arra számítunk, hogy </w:t>
      </w:r>
      <w:r w:rsidR="002F799D" w:rsidRPr="004F06E0">
        <w:rPr>
          <w:rFonts w:ascii="Garamond" w:hAnsi="Garamond" w:cs="Times New Roman"/>
        </w:rPr>
        <w:t>a városunkban működő vállalkozások ebben az évben is talpon maradnak,</w:t>
      </w:r>
      <w:r w:rsidR="002450CA" w:rsidRPr="004F06E0">
        <w:rPr>
          <w:rFonts w:ascii="Garamond" w:hAnsi="Garamond" w:cs="Times New Roman"/>
        </w:rPr>
        <w:t xml:space="preserve"> növekednek,</w:t>
      </w:r>
      <w:r w:rsidR="002F799D" w:rsidRPr="004F06E0">
        <w:rPr>
          <w:rFonts w:ascii="Garamond" w:hAnsi="Garamond" w:cs="Times New Roman"/>
        </w:rPr>
        <w:t xml:space="preserve"> </w:t>
      </w:r>
      <w:r w:rsidR="00565ACD" w:rsidRPr="004F06E0">
        <w:rPr>
          <w:rFonts w:ascii="Garamond" w:hAnsi="Garamond" w:cs="Times New Roman"/>
        </w:rPr>
        <w:t xml:space="preserve">javul likviditásuk, </w:t>
      </w:r>
      <w:r w:rsidR="002F799D" w:rsidRPr="004F06E0">
        <w:rPr>
          <w:rFonts w:ascii="Garamond" w:hAnsi="Garamond" w:cs="Times New Roman"/>
        </w:rPr>
        <w:t xml:space="preserve">illetve bővül a </w:t>
      </w:r>
      <w:r w:rsidR="002450CA" w:rsidRPr="004F06E0">
        <w:rPr>
          <w:rFonts w:ascii="Garamond" w:hAnsi="Garamond" w:cs="Times New Roman"/>
        </w:rPr>
        <w:t>szám</w:t>
      </w:r>
      <w:r w:rsidR="00137475" w:rsidRPr="004F06E0">
        <w:rPr>
          <w:rFonts w:ascii="Garamond" w:hAnsi="Garamond" w:cs="Times New Roman"/>
        </w:rPr>
        <w:t>u</w:t>
      </w:r>
      <w:r w:rsidR="002450CA" w:rsidRPr="004F06E0">
        <w:rPr>
          <w:rFonts w:ascii="Garamond" w:hAnsi="Garamond" w:cs="Times New Roman"/>
        </w:rPr>
        <w:t>k</w:t>
      </w:r>
      <w:r w:rsidR="002F799D" w:rsidRPr="004F06E0">
        <w:rPr>
          <w:rFonts w:ascii="Garamond" w:hAnsi="Garamond" w:cs="Times New Roman"/>
        </w:rPr>
        <w:t xml:space="preserve">. </w:t>
      </w:r>
      <w:r w:rsidR="00471D06" w:rsidRPr="004F06E0">
        <w:rPr>
          <w:rFonts w:ascii="Garamond" w:hAnsi="Garamond" w:cs="Times New Roman"/>
        </w:rPr>
        <w:t xml:space="preserve">Az adózók általában élnek azzal a lehetőséggel, hogy megfizetett </w:t>
      </w:r>
      <w:r w:rsidR="008D4237" w:rsidRPr="004F06E0">
        <w:rPr>
          <w:rFonts w:ascii="Garamond" w:hAnsi="Garamond" w:cs="Times New Roman"/>
        </w:rPr>
        <w:t xml:space="preserve">iparűzési </w:t>
      </w:r>
      <w:r w:rsidR="00471D06" w:rsidRPr="004F06E0">
        <w:rPr>
          <w:rFonts w:ascii="Garamond" w:hAnsi="Garamond" w:cs="Times New Roman"/>
        </w:rPr>
        <w:t xml:space="preserve">adójuk 1 %-át a városunkban működő civil szervezet részére felajánlják. </w:t>
      </w:r>
      <w:r w:rsidR="008D4237" w:rsidRPr="004F06E0">
        <w:rPr>
          <w:rFonts w:ascii="Garamond" w:hAnsi="Garamond" w:cs="Times New Roman"/>
        </w:rPr>
        <w:t xml:space="preserve">A felajánlás csökkenti bevételünket, de nagy segítséget jelenthet a szervezetek színvonalas működéséhez. </w:t>
      </w:r>
    </w:p>
    <w:p w:rsidR="00471D06" w:rsidRPr="004F06E0" w:rsidRDefault="00471D06" w:rsidP="0081222A">
      <w:pPr>
        <w:spacing w:before="0" w:beforeAutospacing="0"/>
        <w:ind w:left="426" w:right="543"/>
        <w:rPr>
          <w:rFonts w:ascii="Garamond" w:hAnsi="Garamond" w:cs="Times New Roman"/>
        </w:rPr>
      </w:pPr>
    </w:p>
    <w:p w:rsidR="00E5135F" w:rsidRPr="004F06E0" w:rsidRDefault="00E5135F" w:rsidP="00E5135F">
      <w:pPr>
        <w:pStyle w:val="Listaszerbekezds"/>
        <w:numPr>
          <w:ilvl w:val="0"/>
          <w:numId w:val="1"/>
        </w:numPr>
        <w:spacing w:before="0" w:beforeAutospacing="0"/>
        <w:ind w:right="543"/>
        <w:rPr>
          <w:rFonts w:ascii="Garamond" w:hAnsi="Garamond" w:cs="Times New Roman"/>
          <w:b/>
          <w:u w:val="single"/>
        </w:rPr>
      </w:pPr>
      <w:r w:rsidRPr="004F06E0">
        <w:rPr>
          <w:rFonts w:ascii="Garamond" w:hAnsi="Garamond" w:cs="Times New Roman"/>
          <w:b/>
          <w:u w:val="single"/>
        </w:rPr>
        <w:t>Magánszemélyek kommunális adója</w:t>
      </w:r>
    </w:p>
    <w:p w:rsidR="005663CF" w:rsidRPr="004F06E0" w:rsidRDefault="005663CF" w:rsidP="005663CF">
      <w:pPr>
        <w:spacing w:before="0" w:beforeAutospacing="0"/>
        <w:ind w:left="426" w:right="543"/>
        <w:rPr>
          <w:rFonts w:ascii="Garamond" w:hAnsi="Garamond" w:cs="Times New Roman"/>
          <w:b/>
          <w:u w:val="single"/>
        </w:rPr>
      </w:pPr>
    </w:p>
    <w:p w:rsidR="005663CF" w:rsidRPr="004F06E0" w:rsidRDefault="005663CF" w:rsidP="005663CF">
      <w:pPr>
        <w:spacing w:before="0" w:beforeAutospacing="0"/>
        <w:ind w:left="426" w:right="543"/>
        <w:rPr>
          <w:rFonts w:ascii="Garamond" w:hAnsi="Garamond" w:cs="Times New Roman"/>
        </w:rPr>
      </w:pPr>
      <w:r w:rsidRPr="004F06E0">
        <w:rPr>
          <w:rFonts w:ascii="Garamond" w:hAnsi="Garamond" w:cs="Times New Roman"/>
        </w:rPr>
        <w:t>Az adó</w:t>
      </w:r>
      <w:r w:rsidR="00137475" w:rsidRPr="004F06E0">
        <w:rPr>
          <w:rFonts w:ascii="Garamond" w:hAnsi="Garamond" w:cs="Times New Roman"/>
        </w:rPr>
        <w:t xml:space="preserve"> </w:t>
      </w:r>
      <w:r w:rsidRPr="004F06E0">
        <w:rPr>
          <w:rFonts w:ascii="Garamond" w:hAnsi="Garamond" w:cs="Times New Roman"/>
        </w:rPr>
        <w:t xml:space="preserve">mértéke </w:t>
      </w:r>
      <w:r w:rsidR="006618B3" w:rsidRPr="004F06E0">
        <w:rPr>
          <w:rFonts w:ascii="Garamond" w:hAnsi="Garamond" w:cs="Times New Roman"/>
        </w:rPr>
        <w:t>2011. évtől nem változott, 9.800</w:t>
      </w:r>
      <w:r w:rsidR="00DA3BDB" w:rsidRPr="004F06E0">
        <w:rPr>
          <w:rFonts w:ascii="Garamond" w:hAnsi="Garamond" w:cs="Times New Roman"/>
        </w:rPr>
        <w:t xml:space="preserve">.- Ft évente. </w:t>
      </w:r>
      <w:r w:rsidRPr="004F06E0">
        <w:rPr>
          <w:rFonts w:ascii="Garamond" w:hAnsi="Garamond" w:cs="Times New Roman"/>
        </w:rPr>
        <w:t xml:space="preserve">Az önkormányzati rendelet több címen tartalmaz kedvezményeket.  Az ingatlan helye, az adóalany kora, illetve az ingatlan lakatlansága esetében kedvezménnyel csökkentett adó kerül megállapításra. </w:t>
      </w:r>
    </w:p>
    <w:p w:rsidR="005663CF" w:rsidRPr="004F06E0" w:rsidRDefault="005663CF" w:rsidP="005663CF">
      <w:pPr>
        <w:spacing w:before="0" w:beforeAutospacing="0"/>
        <w:ind w:left="426" w:right="543"/>
        <w:rPr>
          <w:rFonts w:ascii="Garamond" w:hAnsi="Garamond" w:cs="Times New Roman"/>
        </w:rPr>
      </w:pPr>
    </w:p>
    <w:p w:rsidR="000E48E0" w:rsidRPr="004F06E0" w:rsidRDefault="00C61EA3" w:rsidP="00C61EA3">
      <w:pPr>
        <w:spacing w:before="0" w:beforeAutospacing="0"/>
        <w:ind w:left="426" w:right="543"/>
        <w:rPr>
          <w:rFonts w:ascii="Garamond" w:hAnsi="Garamond" w:cs="Times New Roman"/>
          <w:b/>
        </w:rPr>
      </w:pPr>
      <w:r w:rsidRPr="004F06E0">
        <w:rPr>
          <w:rFonts w:ascii="Garamond" w:hAnsi="Garamond" w:cs="Times New Roman"/>
          <w:b/>
        </w:rPr>
        <w:lastRenderedPageBreak/>
        <w:t xml:space="preserve">                  </w:t>
      </w:r>
    </w:p>
    <w:p w:rsidR="000E48E0" w:rsidRPr="004F06E0" w:rsidRDefault="000E48E0" w:rsidP="00C61EA3">
      <w:pPr>
        <w:spacing w:before="0" w:beforeAutospacing="0"/>
        <w:ind w:left="426" w:right="543"/>
        <w:rPr>
          <w:rFonts w:ascii="Garamond" w:hAnsi="Garamond" w:cs="Times New Roman"/>
          <w:b/>
        </w:rPr>
      </w:pPr>
    </w:p>
    <w:p w:rsidR="006618B3" w:rsidRPr="004F06E0" w:rsidRDefault="005663CF" w:rsidP="004F06E0">
      <w:pPr>
        <w:spacing w:before="0" w:beforeAutospacing="0"/>
        <w:ind w:left="2694" w:right="543"/>
        <w:jc w:val="left"/>
        <w:rPr>
          <w:rFonts w:ascii="Garamond" w:hAnsi="Garamond" w:cs="Times New Roman"/>
          <w:b/>
        </w:rPr>
      </w:pPr>
      <w:r w:rsidRPr="004F06E0">
        <w:rPr>
          <w:rFonts w:ascii="Garamond" w:hAnsi="Garamond" w:cs="Times New Roman"/>
          <w:b/>
        </w:rPr>
        <w:t>Ingatlanok</w:t>
      </w:r>
      <w:r w:rsidR="006618B3" w:rsidRPr="004F06E0">
        <w:rPr>
          <w:rFonts w:ascii="Garamond" w:hAnsi="Garamond" w:cs="Times New Roman"/>
          <w:b/>
        </w:rPr>
        <w:t xml:space="preserve"> (adótárgyak) </w:t>
      </w:r>
      <w:r w:rsidRPr="004F06E0">
        <w:rPr>
          <w:rFonts w:ascii="Garamond" w:hAnsi="Garamond" w:cs="Times New Roman"/>
          <w:b/>
        </w:rPr>
        <w:t xml:space="preserve"> </w:t>
      </w:r>
      <w:r w:rsidR="006618B3" w:rsidRPr="004F06E0">
        <w:rPr>
          <w:rFonts w:ascii="Garamond" w:hAnsi="Garamond" w:cs="Times New Roman"/>
          <w:b/>
        </w:rPr>
        <w:t xml:space="preserve">       </w:t>
      </w:r>
      <w:r w:rsidR="00C61EA3" w:rsidRPr="004F06E0">
        <w:rPr>
          <w:rFonts w:ascii="Garamond" w:hAnsi="Garamond" w:cs="Times New Roman"/>
          <w:b/>
        </w:rPr>
        <w:t xml:space="preserve">  </w:t>
      </w:r>
      <w:r w:rsidR="006618B3" w:rsidRPr="004F06E0">
        <w:rPr>
          <w:rFonts w:ascii="Garamond" w:hAnsi="Garamond" w:cs="Times New Roman"/>
          <w:b/>
        </w:rPr>
        <w:t xml:space="preserve"> Kivetett adó</w:t>
      </w:r>
    </w:p>
    <w:p w:rsidR="005663CF" w:rsidRPr="004F06E0" w:rsidRDefault="005663CF" w:rsidP="004F06E0">
      <w:pPr>
        <w:spacing w:before="0" w:beforeAutospacing="0"/>
        <w:ind w:left="2694" w:right="543"/>
        <w:jc w:val="left"/>
        <w:rPr>
          <w:rFonts w:ascii="Garamond" w:hAnsi="Garamond" w:cs="Times New Roman"/>
          <w:b/>
        </w:rPr>
      </w:pPr>
      <w:r w:rsidRPr="004F06E0">
        <w:rPr>
          <w:rFonts w:ascii="Garamond" w:hAnsi="Garamond" w:cs="Times New Roman"/>
          <w:b/>
        </w:rPr>
        <w:t>száma adólajstrom alapján:</w:t>
      </w:r>
      <w:r w:rsidR="00C61EA3" w:rsidRPr="004F06E0">
        <w:rPr>
          <w:rFonts w:ascii="Garamond" w:hAnsi="Garamond" w:cs="Times New Roman"/>
          <w:b/>
        </w:rPr>
        <w:t xml:space="preserve">        </w:t>
      </w:r>
      <w:r w:rsidR="00177A72" w:rsidRPr="004F06E0">
        <w:rPr>
          <w:rFonts w:ascii="Garamond" w:hAnsi="Garamond" w:cs="Times New Roman"/>
          <w:b/>
        </w:rPr>
        <w:t xml:space="preserve"> összege (eFt)</w:t>
      </w:r>
    </w:p>
    <w:p w:rsidR="005663CF" w:rsidRPr="004F06E0" w:rsidRDefault="005663CF" w:rsidP="004F06E0">
      <w:pPr>
        <w:spacing w:before="0" w:beforeAutospacing="0"/>
        <w:ind w:left="2694" w:right="543"/>
        <w:jc w:val="left"/>
        <w:rPr>
          <w:rFonts w:ascii="Garamond" w:hAnsi="Garamond" w:cs="Times New Roman"/>
        </w:rPr>
      </w:pPr>
      <w:r w:rsidRPr="004F06E0">
        <w:rPr>
          <w:rFonts w:ascii="Garamond" w:hAnsi="Garamond" w:cs="Times New Roman"/>
        </w:rPr>
        <w:t>2013. év:</w:t>
      </w:r>
      <w:r w:rsidR="00336266" w:rsidRPr="004F06E0">
        <w:rPr>
          <w:rFonts w:ascii="Garamond" w:hAnsi="Garamond" w:cs="Times New Roman"/>
        </w:rPr>
        <w:t xml:space="preserve">   </w:t>
      </w:r>
      <w:r w:rsidR="00C61EA3" w:rsidRPr="004F06E0">
        <w:rPr>
          <w:rFonts w:ascii="Garamond" w:hAnsi="Garamond" w:cs="Times New Roman"/>
        </w:rPr>
        <w:t xml:space="preserve">            </w:t>
      </w:r>
      <w:r w:rsidR="00336266" w:rsidRPr="004F06E0">
        <w:rPr>
          <w:rFonts w:ascii="Garamond" w:hAnsi="Garamond" w:cs="Times New Roman"/>
        </w:rPr>
        <w:t xml:space="preserve">  8342  db.              </w:t>
      </w:r>
      <w:r w:rsidR="00C61EA3" w:rsidRPr="004F06E0">
        <w:rPr>
          <w:rFonts w:ascii="Garamond" w:hAnsi="Garamond" w:cs="Times New Roman"/>
        </w:rPr>
        <w:t xml:space="preserve">              </w:t>
      </w:r>
      <w:r w:rsidR="00336266" w:rsidRPr="004F06E0">
        <w:rPr>
          <w:rFonts w:ascii="Garamond" w:hAnsi="Garamond" w:cs="Times New Roman"/>
        </w:rPr>
        <w:t xml:space="preserve">  76.590</w:t>
      </w:r>
    </w:p>
    <w:p w:rsidR="00336266" w:rsidRPr="004F06E0" w:rsidRDefault="00336266" w:rsidP="004F06E0">
      <w:pPr>
        <w:spacing w:before="0" w:beforeAutospacing="0"/>
        <w:ind w:left="2694" w:right="543"/>
        <w:jc w:val="left"/>
        <w:rPr>
          <w:rFonts w:ascii="Garamond" w:hAnsi="Garamond" w:cs="Times New Roman"/>
        </w:rPr>
      </w:pPr>
      <w:r w:rsidRPr="004F06E0">
        <w:rPr>
          <w:rFonts w:ascii="Garamond" w:hAnsi="Garamond" w:cs="Times New Roman"/>
        </w:rPr>
        <w:t xml:space="preserve">2014. év:    </w:t>
      </w:r>
      <w:r w:rsidR="00C61EA3" w:rsidRPr="004F06E0">
        <w:rPr>
          <w:rFonts w:ascii="Garamond" w:hAnsi="Garamond" w:cs="Times New Roman"/>
        </w:rPr>
        <w:t xml:space="preserve">            </w:t>
      </w:r>
      <w:r w:rsidRPr="004F06E0">
        <w:rPr>
          <w:rFonts w:ascii="Garamond" w:hAnsi="Garamond" w:cs="Times New Roman"/>
        </w:rPr>
        <w:t xml:space="preserve"> </w:t>
      </w:r>
      <w:r w:rsidR="00C073DD" w:rsidRPr="004F06E0">
        <w:rPr>
          <w:rFonts w:ascii="Garamond" w:hAnsi="Garamond" w:cs="Times New Roman"/>
        </w:rPr>
        <w:t>8362  db.</w:t>
      </w:r>
      <w:r w:rsidRPr="004F06E0">
        <w:rPr>
          <w:rFonts w:ascii="Garamond" w:hAnsi="Garamond" w:cs="Times New Roman"/>
        </w:rPr>
        <w:t xml:space="preserve">               </w:t>
      </w:r>
      <w:r w:rsidR="00C61EA3" w:rsidRPr="004F06E0">
        <w:rPr>
          <w:rFonts w:ascii="Garamond" w:hAnsi="Garamond" w:cs="Times New Roman"/>
        </w:rPr>
        <w:t xml:space="preserve">              </w:t>
      </w:r>
      <w:r w:rsidRPr="004F06E0">
        <w:rPr>
          <w:rFonts w:ascii="Garamond" w:hAnsi="Garamond" w:cs="Times New Roman"/>
        </w:rPr>
        <w:t xml:space="preserve"> 75.430</w:t>
      </w:r>
    </w:p>
    <w:p w:rsidR="003A4709" w:rsidRPr="004F06E0" w:rsidRDefault="003A4709" w:rsidP="004F06E0">
      <w:pPr>
        <w:spacing w:before="0" w:beforeAutospacing="0"/>
        <w:ind w:left="2694" w:right="543"/>
        <w:jc w:val="left"/>
        <w:rPr>
          <w:rFonts w:ascii="Garamond" w:hAnsi="Garamond" w:cs="Times New Roman"/>
        </w:rPr>
      </w:pPr>
      <w:r w:rsidRPr="004F06E0">
        <w:rPr>
          <w:rFonts w:ascii="Garamond" w:hAnsi="Garamond" w:cs="Times New Roman"/>
        </w:rPr>
        <w:t>2015. év</w:t>
      </w:r>
      <w:r w:rsidR="00602676" w:rsidRPr="004F06E0">
        <w:rPr>
          <w:rFonts w:ascii="Garamond" w:hAnsi="Garamond" w:cs="Times New Roman"/>
        </w:rPr>
        <w:t xml:space="preserve">                  8376  db.</w:t>
      </w:r>
      <w:r w:rsidR="00D8052B" w:rsidRPr="004F06E0">
        <w:rPr>
          <w:rFonts w:ascii="Garamond" w:hAnsi="Garamond" w:cs="Times New Roman"/>
        </w:rPr>
        <w:t xml:space="preserve">                              75.368</w:t>
      </w:r>
    </w:p>
    <w:p w:rsidR="00AE7D89" w:rsidRPr="004F06E0" w:rsidRDefault="00AE7D89" w:rsidP="005663CF">
      <w:pPr>
        <w:spacing w:before="0" w:beforeAutospacing="0"/>
        <w:ind w:left="426" w:right="543"/>
        <w:rPr>
          <w:rFonts w:ascii="Garamond" w:hAnsi="Garamond" w:cs="Times New Roman"/>
        </w:rPr>
      </w:pPr>
    </w:p>
    <w:p w:rsidR="003A4709" w:rsidRPr="004F06E0" w:rsidRDefault="005663CF" w:rsidP="00DB2484">
      <w:pPr>
        <w:spacing w:before="0" w:beforeAutospacing="0"/>
        <w:ind w:left="426" w:right="543"/>
        <w:rPr>
          <w:rFonts w:ascii="Garamond" w:hAnsi="Garamond" w:cs="Times New Roman"/>
        </w:rPr>
      </w:pPr>
      <w:r w:rsidRPr="004F06E0">
        <w:rPr>
          <w:rFonts w:ascii="Garamond" w:hAnsi="Garamond" w:cs="Times New Roman"/>
        </w:rPr>
        <w:t>A kivetett adó összege évről évre csökken, amit a lakosság „elöregedésének”</w:t>
      </w:r>
      <w:r w:rsidR="00DA3BDB" w:rsidRPr="004F06E0">
        <w:rPr>
          <w:rFonts w:ascii="Garamond" w:hAnsi="Garamond" w:cs="Times New Roman"/>
        </w:rPr>
        <w:t>,</w:t>
      </w:r>
      <w:r w:rsidRPr="004F06E0">
        <w:rPr>
          <w:rFonts w:ascii="Garamond" w:hAnsi="Garamond" w:cs="Times New Roman"/>
        </w:rPr>
        <w:t xml:space="preserve"> illetve a nagyon sok lak</w:t>
      </w:r>
      <w:r w:rsidR="00DA3BDB" w:rsidRPr="004F06E0">
        <w:rPr>
          <w:rFonts w:ascii="Garamond" w:hAnsi="Garamond" w:cs="Times New Roman"/>
        </w:rPr>
        <w:t>atlan ingatlannak tudhatunk be.</w:t>
      </w:r>
      <w:r w:rsidRPr="004F06E0">
        <w:rPr>
          <w:rFonts w:ascii="Garamond" w:hAnsi="Garamond" w:cs="Times New Roman"/>
        </w:rPr>
        <w:t xml:space="preserve"> </w:t>
      </w:r>
      <w:r w:rsidR="006618B3" w:rsidRPr="004F06E0">
        <w:rPr>
          <w:rFonts w:ascii="Garamond" w:hAnsi="Garamond" w:cs="Times New Roman"/>
        </w:rPr>
        <w:t xml:space="preserve">Az adó előírása önbevalláson alapul. </w:t>
      </w:r>
      <w:r w:rsidR="002450CA" w:rsidRPr="004F06E0">
        <w:rPr>
          <w:rFonts w:ascii="Garamond" w:hAnsi="Garamond" w:cs="Times New Roman"/>
        </w:rPr>
        <w:t>A</w:t>
      </w:r>
      <w:r w:rsidR="006618B3" w:rsidRPr="004F06E0">
        <w:rPr>
          <w:rFonts w:ascii="Garamond" w:hAnsi="Garamond" w:cs="Times New Roman"/>
        </w:rPr>
        <w:t>z ingatlanok tulajdonjogában beállt változás</w:t>
      </w:r>
      <w:r w:rsidR="00DB2484" w:rsidRPr="004F06E0">
        <w:rPr>
          <w:rFonts w:ascii="Garamond" w:hAnsi="Garamond" w:cs="Times New Roman"/>
        </w:rPr>
        <w:t>okról csak az ügyfelektől szerzett</w:t>
      </w:r>
      <w:r w:rsidR="006618B3" w:rsidRPr="004F06E0">
        <w:rPr>
          <w:rFonts w:ascii="Garamond" w:hAnsi="Garamond" w:cs="Times New Roman"/>
        </w:rPr>
        <w:t xml:space="preserve"> tudomást az adóhatóság. Az elhalt adóalanyok esetében igyekszünk felderíteni az örökösöket és felhívjuk a figyelmüket kötelezettségük teljesítésére. </w:t>
      </w:r>
      <w:r w:rsidR="003A4709" w:rsidRPr="004F06E0">
        <w:rPr>
          <w:rFonts w:ascii="Garamond" w:hAnsi="Garamond" w:cs="Times New Roman"/>
        </w:rPr>
        <w:t>Folyamatban van a</w:t>
      </w:r>
      <w:r w:rsidRPr="004F06E0">
        <w:rPr>
          <w:rFonts w:ascii="Garamond" w:hAnsi="Garamond" w:cs="Times New Roman"/>
        </w:rPr>
        <w:t xml:space="preserve"> </w:t>
      </w:r>
      <w:r w:rsidR="003A4709" w:rsidRPr="004F06E0">
        <w:rPr>
          <w:rFonts w:ascii="Garamond" w:hAnsi="Garamond" w:cs="Times New Roman"/>
        </w:rPr>
        <w:t>bevallások egyeztetése a közhiteles földhivatali nyilvántartással, m</w:t>
      </w:r>
      <w:r w:rsidR="00522DA2" w:rsidRPr="004F06E0">
        <w:rPr>
          <w:rFonts w:ascii="Garamond" w:hAnsi="Garamond" w:cs="Times New Roman"/>
        </w:rPr>
        <w:t>elynek eredményeként a bevallás</w:t>
      </w:r>
      <w:r w:rsidR="003A4709" w:rsidRPr="004F06E0">
        <w:rPr>
          <w:rFonts w:ascii="Garamond" w:hAnsi="Garamond" w:cs="Times New Roman"/>
        </w:rPr>
        <w:t xml:space="preserve"> </w:t>
      </w:r>
    </w:p>
    <w:p w:rsidR="00DB2484" w:rsidRPr="004F06E0" w:rsidRDefault="00522DA2" w:rsidP="005663CF">
      <w:pPr>
        <w:spacing w:before="0" w:beforeAutospacing="0"/>
        <w:ind w:left="426" w:right="543"/>
        <w:rPr>
          <w:rFonts w:ascii="Garamond" w:hAnsi="Garamond" w:cs="Times New Roman"/>
        </w:rPr>
      </w:pPr>
      <w:r w:rsidRPr="004F06E0">
        <w:rPr>
          <w:rFonts w:ascii="Garamond" w:hAnsi="Garamond" w:cs="Times New Roman"/>
        </w:rPr>
        <w:t>benyújtását elmulasztó</w:t>
      </w:r>
      <w:r w:rsidR="003A4709" w:rsidRPr="004F06E0">
        <w:rPr>
          <w:rFonts w:ascii="Garamond" w:hAnsi="Garamond" w:cs="Times New Roman"/>
        </w:rPr>
        <w:t xml:space="preserve"> tulajdonosok terhére is előírásra kerülhet a kommunális adó. </w:t>
      </w:r>
      <w:r w:rsidR="001447D3" w:rsidRPr="004F06E0">
        <w:rPr>
          <w:rFonts w:ascii="Garamond" w:hAnsi="Garamond" w:cs="Times New Roman"/>
        </w:rPr>
        <w:t>A földhivatali nyilvántartás ez irányú költségmentes igénybevétel</w:t>
      </w:r>
      <w:r w:rsidR="00DA3BDB" w:rsidRPr="004F06E0">
        <w:rPr>
          <w:rFonts w:ascii="Garamond" w:hAnsi="Garamond" w:cs="Times New Roman"/>
        </w:rPr>
        <w:t>ére ez évtől van lehetőségünk.</w:t>
      </w:r>
    </w:p>
    <w:p w:rsidR="00DA3BDB" w:rsidRPr="004F06E0" w:rsidRDefault="00DA3BDB" w:rsidP="005663CF">
      <w:pPr>
        <w:spacing w:before="0" w:beforeAutospacing="0"/>
        <w:ind w:left="426" w:right="543"/>
        <w:rPr>
          <w:rFonts w:ascii="Garamond" w:hAnsi="Garamond" w:cs="Times New Roman"/>
        </w:rPr>
      </w:pPr>
    </w:p>
    <w:p w:rsidR="005663CF" w:rsidRPr="004F06E0" w:rsidRDefault="003A4709" w:rsidP="005663CF">
      <w:pPr>
        <w:spacing w:before="0" w:beforeAutospacing="0"/>
        <w:ind w:left="426" w:right="543"/>
        <w:rPr>
          <w:rFonts w:ascii="Garamond" w:hAnsi="Garamond" w:cs="Times New Roman"/>
        </w:rPr>
      </w:pPr>
      <w:r w:rsidRPr="004F06E0">
        <w:rPr>
          <w:rFonts w:ascii="Garamond" w:hAnsi="Garamond" w:cs="Times New Roman"/>
        </w:rPr>
        <w:t>A la</w:t>
      </w:r>
      <w:r w:rsidR="00522DA2" w:rsidRPr="004F06E0">
        <w:rPr>
          <w:rFonts w:ascii="Garamond" w:hAnsi="Garamond" w:cs="Times New Roman"/>
        </w:rPr>
        <w:t>katlan ingatlanokra biztosított</w:t>
      </w:r>
      <w:r w:rsidR="005663CF" w:rsidRPr="004F06E0">
        <w:rPr>
          <w:rFonts w:ascii="Garamond" w:hAnsi="Garamond" w:cs="Times New Roman"/>
        </w:rPr>
        <w:t xml:space="preserve"> 50 %-os mértékű adókedvezmény már </w:t>
      </w:r>
      <w:r w:rsidRPr="004F06E0">
        <w:rPr>
          <w:rFonts w:ascii="Garamond" w:hAnsi="Garamond" w:cs="Times New Roman"/>
        </w:rPr>
        <w:t xml:space="preserve">több </w:t>
      </w:r>
      <w:r w:rsidR="005663CF" w:rsidRPr="004F06E0">
        <w:rPr>
          <w:rFonts w:ascii="Garamond" w:hAnsi="Garamond" w:cs="Times New Roman"/>
        </w:rPr>
        <w:t>milliós nagyságren</w:t>
      </w:r>
      <w:r w:rsidRPr="004F06E0">
        <w:rPr>
          <w:rFonts w:ascii="Garamond" w:hAnsi="Garamond" w:cs="Times New Roman"/>
        </w:rPr>
        <w:t>dű bevétel kiesést jelent az önkormányzat költségvetésében.</w:t>
      </w:r>
    </w:p>
    <w:p w:rsidR="005663CF" w:rsidRPr="004F06E0" w:rsidRDefault="005663CF" w:rsidP="005663CF">
      <w:pPr>
        <w:spacing w:before="0" w:beforeAutospacing="0"/>
        <w:ind w:left="426" w:right="543"/>
        <w:rPr>
          <w:rFonts w:ascii="Garamond" w:hAnsi="Garamond" w:cs="Times New Roman"/>
        </w:rPr>
      </w:pPr>
    </w:p>
    <w:p w:rsidR="00BF50FF" w:rsidRPr="004F06E0" w:rsidRDefault="00BF50FF" w:rsidP="00BF50FF">
      <w:pPr>
        <w:pStyle w:val="Listaszerbekezds"/>
        <w:numPr>
          <w:ilvl w:val="0"/>
          <w:numId w:val="1"/>
        </w:numPr>
        <w:spacing w:before="0" w:beforeAutospacing="0"/>
        <w:ind w:right="543"/>
        <w:rPr>
          <w:rFonts w:ascii="Garamond" w:hAnsi="Garamond" w:cs="Times New Roman"/>
          <w:b/>
          <w:u w:val="single"/>
        </w:rPr>
      </w:pPr>
      <w:r w:rsidRPr="004F06E0">
        <w:rPr>
          <w:rFonts w:ascii="Garamond" w:hAnsi="Garamond" w:cs="Times New Roman"/>
          <w:b/>
          <w:u w:val="single"/>
        </w:rPr>
        <w:t>Építményadó</w:t>
      </w:r>
    </w:p>
    <w:p w:rsidR="00BF50FF" w:rsidRPr="004F06E0" w:rsidRDefault="00BF50FF" w:rsidP="00BF50FF">
      <w:pPr>
        <w:spacing w:before="0" w:beforeAutospacing="0"/>
        <w:ind w:left="426" w:right="543"/>
        <w:rPr>
          <w:rFonts w:ascii="Garamond" w:hAnsi="Garamond" w:cs="Times New Roman"/>
          <w:b/>
          <w:u w:val="single"/>
        </w:rPr>
      </w:pPr>
    </w:p>
    <w:p w:rsidR="002342C8" w:rsidRPr="004F06E0" w:rsidRDefault="006545D7" w:rsidP="002342C8">
      <w:pPr>
        <w:spacing w:before="0" w:beforeAutospacing="0"/>
        <w:ind w:left="426" w:right="543"/>
        <w:rPr>
          <w:rFonts w:ascii="Garamond" w:hAnsi="Garamond" w:cs="Times New Roman"/>
        </w:rPr>
      </w:pPr>
      <w:r w:rsidRPr="004F06E0">
        <w:rPr>
          <w:rFonts w:ascii="Garamond" w:hAnsi="Garamond" w:cs="Times New Roman"/>
        </w:rPr>
        <w:t xml:space="preserve">2012. évtől került </w:t>
      </w:r>
      <w:r w:rsidR="00E1069B" w:rsidRPr="004F06E0">
        <w:rPr>
          <w:rFonts w:ascii="Garamond" w:hAnsi="Garamond" w:cs="Times New Roman"/>
        </w:rPr>
        <w:t xml:space="preserve">önkormányzati rendelettel </w:t>
      </w:r>
      <w:r w:rsidRPr="004F06E0">
        <w:rPr>
          <w:rFonts w:ascii="Garamond" w:hAnsi="Garamond" w:cs="Times New Roman"/>
        </w:rPr>
        <w:t xml:space="preserve">bevezetésre az építményadó, mely vagyoni típusú adó és a vállalkozási célt szolgáló építmények, épületrészek tulajdonosait terheli. </w:t>
      </w:r>
      <w:r w:rsidR="00522DA2" w:rsidRPr="004F06E0">
        <w:rPr>
          <w:rFonts w:ascii="Garamond" w:hAnsi="Garamond" w:cs="Times New Roman"/>
        </w:rPr>
        <w:t xml:space="preserve">2012. január </w:t>
      </w:r>
      <w:r w:rsidR="002450CA" w:rsidRPr="004F06E0">
        <w:rPr>
          <w:rFonts w:ascii="Garamond" w:hAnsi="Garamond" w:cs="Times New Roman"/>
        </w:rPr>
        <w:t>1</w:t>
      </w:r>
      <w:r w:rsidR="004B1F81" w:rsidRPr="004F06E0">
        <w:rPr>
          <w:rFonts w:ascii="Garamond" w:hAnsi="Garamond" w:cs="Times New Roman"/>
        </w:rPr>
        <w:t>-i bevezetéskor az adómérték megállapításánál szempont volt, hogy a gazdasági társaságok kiadását, költségét hogyan érinti az építményadó. Így alakult ki a mérték, mely szerint a gazdasági célt szolgáló építmények tulajdonosai (magánszemélyek lakhatását nem szolgálják</w:t>
      </w:r>
      <w:r w:rsidR="00522DA2" w:rsidRPr="004F06E0">
        <w:rPr>
          <w:rFonts w:ascii="Garamond" w:hAnsi="Garamond" w:cs="Times New Roman"/>
        </w:rPr>
        <w:t>)</w:t>
      </w:r>
      <w:r w:rsidR="004B1F81" w:rsidRPr="004F06E0">
        <w:rPr>
          <w:rFonts w:ascii="Garamond" w:hAnsi="Garamond" w:cs="Times New Roman"/>
        </w:rPr>
        <w:t xml:space="preserve"> 220,- Ft/ m</w:t>
      </w:r>
      <w:r w:rsidR="004B1F81" w:rsidRPr="004F06E0">
        <w:rPr>
          <w:rFonts w:ascii="Garamond" w:hAnsi="Garamond" w:cs="Times New Roman"/>
          <w:vertAlign w:val="superscript"/>
        </w:rPr>
        <w:t>2</w:t>
      </w:r>
      <w:r w:rsidR="004B1F81" w:rsidRPr="004F06E0">
        <w:rPr>
          <w:rFonts w:ascii="Garamond" w:hAnsi="Garamond" w:cs="Times New Roman"/>
        </w:rPr>
        <w:t xml:space="preserve">/év adót </w:t>
      </w:r>
      <w:r w:rsidR="002450CA" w:rsidRPr="004F06E0">
        <w:rPr>
          <w:rFonts w:ascii="Garamond" w:hAnsi="Garamond" w:cs="Times New Roman"/>
        </w:rPr>
        <w:t xml:space="preserve">voltak </w:t>
      </w:r>
      <w:r w:rsidR="004B1F81" w:rsidRPr="004F06E0">
        <w:rPr>
          <w:rFonts w:ascii="Garamond" w:hAnsi="Garamond" w:cs="Times New Roman"/>
        </w:rPr>
        <w:t>kötelesek fizetni.</w:t>
      </w:r>
    </w:p>
    <w:p w:rsidR="00522DA2" w:rsidRPr="004F06E0" w:rsidRDefault="00522DA2" w:rsidP="002342C8">
      <w:pPr>
        <w:spacing w:before="0" w:beforeAutospacing="0"/>
        <w:ind w:left="426" w:right="543"/>
        <w:rPr>
          <w:rFonts w:ascii="Garamond" w:hAnsi="Garamond" w:cs="Times New Roman"/>
        </w:rPr>
      </w:pPr>
    </w:p>
    <w:p w:rsidR="00BD5A7F" w:rsidRPr="004F06E0" w:rsidRDefault="00E1069B" w:rsidP="008D4237">
      <w:pPr>
        <w:spacing w:before="0" w:beforeAutospacing="0"/>
        <w:ind w:left="426" w:right="543"/>
        <w:rPr>
          <w:rFonts w:ascii="Garamond" w:hAnsi="Garamond" w:cs="Times New Roman"/>
        </w:rPr>
      </w:pPr>
      <w:r w:rsidRPr="004F06E0">
        <w:rPr>
          <w:rFonts w:ascii="Garamond" w:hAnsi="Garamond" w:cs="Times New Roman"/>
        </w:rPr>
        <w:t>2013. évtől az adó mértékekben változtatás történt, mely során a rendeletet módosító testület</w:t>
      </w:r>
      <w:r w:rsidR="005E7C3D" w:rsidRPr="004F06E0">
        <w:rPr>
          <w:rFonts w:ascii="Garamond" w:hAnsi="Garamond" w:cs="Times New Roman"/>
        </w:rPr>
        <w:t xml:space="preserve"> </w:t>
      </w:r>
      <w:r w:rsidR="004B1F81" w:rsidRPr="004F06E0">
        <w:rPr>
          <w:rFonts w:ascii="Garamond" w:hAnsi="Garamond" w:cs="Times New Roman"/>
        </w:rPr>
        <w:t>vizsgálta az e jogcímen kel</w:t>
      </w:r>
      <w:r w:rsidR="001447D3" w:rsidRPr="004F06E0">
        <w:rPr>
          <w:rFonts w:ascii="Garamond" w:hAnsi="Garamond" w:cs="Times New Roman"/>
        </w:rPr>
        <w:t xml:space="preserve">etkező bevételi lehetőségeket. </w:t>
      </w:r>
      <w:r w:rsidR="004B1F81" w:rsidRPr="004F06E0">
        <w:rPr>
          <w:rFonts w:ascii="Garamond" w:hAnsi="Garamond" w:cs="Times New Roman"/>
        </w:rPr>
        <w:t>Használati cél szerint, az adóköteles terület nagysága alapján sávosan történt a négyzetméterenkénti adótétel megállapítása.</w:t>
      </w:r>
      <w:r w:rsidR="001447D3" w:rsidRPr="004F06E0">
        <w:rPr>
          <w:rFonts w:ascii="Garamond" w:hAnsi="Garamond" w:cs="Times New Roman"/>
        </w:rPr>
        <w:t xml:space="preserve"> A dí</w:t>
      </w:r>
      <w:r w:rsidR="00522DA2" w:rsidRPr="004F06E0">
        <w:rPr>
          <w:rFonts w:ascii="Garamond" w:hAnsi="Garamond" w:cs="Times New Roman"/>
        </w:rPr>
        <w:t>jtételekben 2015. január 1-től</w:t>
      </w:r>
      <w:r w:rsidR="00DB2484" w:rsidRPr="004F06E0">
        <w:rPr>
          <w:rFonts w:ascii="Garamond" w:hAnsi="Garamond" w:cs="Times New Roman"/>
        </w:rPr>
        <w:t xml:space="preserve"> bekerült egy magasabb sáv. A</w:t>
      </w:r>
      <w:r w:rsidR="007066B2" w:rsidRPr="004F06E0">
        <w:rPr>
          <w:rFonts w:ascii="Garamond" w:hAnsi="Garamond" w:cs="Times New Roman"/>
        </w:rPr>
        <w:t>z építményadó differenciálása az érintett gazdasági társasá</w:t>
      </w:r>
      <w:r w:rsidR="00DB2484" w:rsidRPr="004F06E0">
        <w:rPr>
          <w:rFonts w:ascii="Garamond" w:hAnsi="Garamond" w:cs="Times New Roman"/>
        </w:rPr>
        <w:t>gok, vállalkozások teherviselési képességére</w:t>
      </w:r>
      <w:r w:rsidR="007066B2" w:rsidRPr="004F06E0">
        <w:rPr>
          <w:rFonts w:ascii="Garamond" w:hAnsi="Garamond" w:cs="Times New Roman"/>
        </w:rPr>
        <w:t xml:space="preserve"> figyelemmel történt. </w:t>
      </w:r>
      <w:r w:rsidR="002342C8" w:rsidRPr="004F06E0">
        <w:rPr>
          <w:rFonts w:ascii="Garamond" w:hAnsi="Garamond" w:cs="Times New Roman"/>
        </w:rPr>
        <w:t>A mérték</w:t>
      </w:r>
      <w:r w:rsidR="00522DA2" w:rsidRPr="004F06E0">
        <w:rPr>
          <w:rFonts w:ascii="Garamond" w:hAnsi="Garamond" w:cs="Times New Roman"/>
        </w:rPr>
        <w:t>ek úgy kerültek megállapításra,</w:t>
      </w:r>
      <w:r w:rsidR="002342C8" w:rsidRPr="004F06E0">
        <w:rPr>
          <w:rFonts w:ascii="Garamond" w:hAnsi="Garamond"/>
        </w:rPr>
        <w:t xml:space="preserve"> </w:t>
      </w:r>
      <w:r w:rsidR="002342C8" w:rsidRPr="004F06E0">
        <w:rPr>
          <w:rFonts w:ascii="Garamond" w:hAnsi="Garamond" w:cs="Times New Roman"/>
        </w:rPr>
        <w:t>hogy a kis-közép vállalkozásokat nem érinti a</w:t>
      </w:r>
      <w:r w:rsidR="00DB2484" w:rsidRPr="004F06E0">
        <w:rPr>
          <w:rFonts w:ascii="Garamond" w:hAnsi="Garamond" w:cs="Times New Roman"/>
        </w:rPr>
        <w:t>z emelkedés.</w:t>
      </w:r>
    </w:p>
    <w:p w:rsidR="00DA40CA" w:rsidRPr="004F06E0" w:rsidRDefault="00DA40CA" w:rsidP="00BF50FF">
      <w:pPr>
        <w:spacing w:before="0" w:beforeAutospacing="0"/>
        <w:ind w:left="426" w:right="543"/>
        <w:rPr>
          <w:rFonts w:ascii="Garamond" w:hAnsi="Garamond" w:cs="Times New Roman"/>
        </w:rPr>
      </w:pPr>
    </w:p>
    <w:tbl>
      <w:tblPr>
        <w:tblStyle w:val="Rcsostblzat"/>
        <w:tblW w:w="0" w:type="auto"/>
        <w:jc w:val="center"/>
        <w:tblInd w:w="930" w:type="dxa"/>
        <w:tblLook w:val="04A0"/>
      </w:tblPr>
      <w:tblGrid>
        <w:gridCol w:w="2013"/>
        <w:gridCol w:w="1560"/>
        <w:gridCol w:w="1559"/>
        <w:gridCol w:w="1559"/>
      </w:tblGrid>
      <w:tr w:rsidR="00C61EA3" w:rsidRPr="004F06E0" w:rsidTr="004F06E0">
        <w:trPr>
          <w:jc w:val="center"/>
        </w:trPr>
        <w:tc>
          <w:tcPr>
            <w:tcW w:w="2013" w:type="dxa"/>
          </w:tcPr>
          <w:p w:rsidR="00C61EA3" w:rsidRPr="004F06E0" w:rsidRDefault="00C61EA3" w:rsidP="00BF50FF">
            <w:pPr>
              <w:spacing w:beforeAutospacing="0"/>
              <w:ind w:left="0" w:right="543"/>
              <w:rPr>
                <w:rFonts w:ascii="Garamond" w:hAnsi="Garamond" w:cs="Times New Roman"/>
              </w:rPr>
            </w:pPr>
            <w:r w:rsidRPr="004F06E0">
              <w:rPr>
                <w:rFonts w:ascii="Garamond" w:hAnsi="Garamond" w:cs="Times New Roman"/>
              </w:rPr>
              <w:t>Építményadó:</w:t>
            </w:r>
          </w:p>
        </w:tc>
        <w:tc>
          <w:tcPr>
            <w:tcW w:w="1560" w:type="dxa"/>
          </w:tcPr>
          <w:p w:rsidR="00C61EA3" w:rsidRPr="004F06E0" w:rsidRDefault="00C61EA3" w:rsidP="0060407A">
            <w:pPr>
              <w:spacing w:beforeAutospacing="0"/>
              <w:ind w:left="0" w:right="-108"/>
              <w:rPr>
                <w:rFonts w:ascii="Garamond" w:hAnsi="Garamond" w:cs="Times New Roman"/>
              </w:rPr>
            </w:pPr>
            <w:r w:rsidRPr="004F06E0">
              <w:rPr>
                <w:rFonts w:ascii="Garamond" w:hAnsi="Garamond" w:cs="Times New Roman"/>
              </w:rPr>
              <w:t>Adótárgyak                      száma db</w:t>
            </w:r>
          </w:p>
        </w:tc>
        <w:tc>
          <w:tcPr>
            <w:tcW w:w="1559" w:type="dxa"/>
          </w:tcPr>
          <w:p w:rsidR="00C61EA3" w:rsidRPr="004F06E0" w:rsidRDefault="00C61EA3" w:rsidP="00AE7D89">
            <w:pPr>
              <w:spacing w:beforeAutospacing="0"/>
              <w:ind w:left="0" w:right="0"/>
              <w:rPr>
                <w:rFonts w:ascii="Garamond" w:hAnsi="Garamond" w:cs="Times New Roman"/>
              </w:rPr>
            </w:pPr>
            <w:r w:rsidRPr="004F06E0">
              <w:rPr>
                <w:rFonts w:ascii="Garamond" w:hAnsi="Garamond" w:cs="Times New Roman"/>
              </w:rPr>
              <w:t>Kivetett adó</w:t>
            </w:r>
          </w:p>
          <w:p w:rsidR="00C61EA3" w:rsidRPr="004F06E0" w:rsidRDefault="00C61EA3" w:rsidP="00AE7D89">
            <w:pPr>
              <w:spacing w:beforeAutospacing="0"/>
              <w:ind w:left="0" w:right="0"/>
              <w:rPr>
                <w:rFonts w:ascii="Garamond" w:hAnsi="Garamond" w:cs="Times New Roman"/>
              </w:rPr>
            </w:pPr>
            <w:r w:rsidRPr="004F06E0">
              <w:rPr>
                <w:rFonts w:ascii="Garamond" w:hAnsi="Garamond" w:cs="Times New Roman"/>
              </w:rPr>
              <w:t>összege (eFt)</w:t>
            </w:r>
          </w:p>
        </w:tc>
        <w:tc>
          <w:tcPr>
            <w:tcW w:w="1559" w:type="dxa"/>
          </w:tcPr>
          <w:p w:rsidR="00C61EA3" w:rsidRPr="004F06E0" w:rsidRDefault="00C61EA3" w:rsidP="00AE7D89">
            <w:pPr>
              <w:spacing w:beforeAutospacing="0"/>
              <w:ind w:left="0" w:right="0"/>
              <w:rPr>
                <w:rFonts w:ascii="Garamond" w:hAnsi="Garamond" w:cs="Times New Roman"/>
              </w:rPr>
            </w:pPr>
            <w:r w:rsidRPr="004F06E0">
              <w:rPr>
                <w:rFonts w:ascii="Garamond" w:hAnsi="Garamond" w:cs="Times New Roman"/>
              </w:rPr>
              <w:t xml:space="preserve">Teljesült </w:t>
            </w:r>
          </w:p>
          <w:p w:rsidR="00C61EA3" w:rsidRPr="004F06E0" w:rsidRDefault="00C61EA3" w:rsidP="00AE7D89">
            <w:pPr>
              <w:spacing w:beforeAutospacing="0"/>
              <w:ind w:left="0" w:right="0"/>
              <w:rPr>
                <w:rFonts w:ascii="Garamond" w:hAnsi="Garamond" w:cs="Times New Roman"/>
              </w:rPr>
            </w:pPr>
            <w:r w:rsidRPr="004F06E0">
              <w:rPr>
                <w:rFonts w:ascii="Garamond" w:hAnsi="Garamond" w:cs="Times New Roman"/>
              </w:rPr>
              <w:t>bevétel  (eFt)</w:t>
            </w:r>
          </w:p>
        </w:tc>
      </w:tr>
      <w:tr w:rsidR="00C61EA3" w:rsidRPr="004F06E0" w:rsidTr="004F06E0">
        <w:trPr>
          <w:jc w:val="center"/>
        </w:trPr>
        <w:tc>
          <w:tcPr>
            <w:tcW w:w="2013" w:type="dxa"/>
          </w:tcPr>
          <w:p w:rsidR="00C61EA3" w:rsidRPr="004F06E0" w:rsidRDefault="00C61EA3" w:rsidP="00BF50FF">
            <w:pPr>
              <w:spacing w:beforeAutospacing="0"/>
              <w:ind w:left="0" w:right="543"/>
              <w:rPr>
                <w:rFonts w:ascii="Garamond" w:hAnsi="Garamond" w:cs="Times New Roman"/>
              </w:rPr>
            </w:pPr>
            <w:r w:rsidRPr="004F06E0">
              <w:rPr>
                <w:rFonts w:ascii="Garamond" w:hAnsi="Garamond" w:cs="Times New Roman"/>
              </w:rPr>
              <w:t>2012. év.</w:t>
            </w:r>
          </w:p>
        </w:tc>
        <w:tc>
          <w:tcPr>
            <w:tcW w:w="1560" w:type="dxa"/>
          </w:tcPr>
          <w:p w:rsidR="00C61EA3" w:rsidRPr="004F06E0" w:rsidRDefault="00C61EA3" w:rsidP="0060407A">
            <w:pPr>
              <w:spacing w:beforeAutospacing="0"/>
              <w:ind w:left="0" w:right="543"/>
              <w:rPr>
                <w:rFonts w:ascii="Garamond" w:hAnsi="Garamond" w:cs="Times New Roman"/>
              </w:rPr>
            </w:pPr>
            <w:r w:rsidRPr="004F06E0">
              <w:rPr>
                <w:rFonts w:ascii="Garamond" w:hAnsi="Garamond" w:cs="Times New Roman"/>
              </w:rPr>
              <w:t xml:space="preserve">   631  </w:t>
            </w:r>
          </w:p>
        </w:tc>
        <w:tc>
          <w:tcPr>
            <w:tcW w:w="1559" w:type="dxa"/>
          </w:tcPr>
          <w:p w:rsidR="00C61EA3" w:rsidRPr="004F06E0" w:rsidRDefault="00C61EA3" w:rsidP="00AE7D89">
            <w:pPr>
              <w:spacing w:beforeAutospacing="0"/>
              <w:ind w:left="0" w:right="38"/>
              <w:jc w:val="right"/>
              <w:rPr>
                <w:rFonts w:ascii="Garamond" w:hAnsi="Garamond" w:cs="Times New Roman"/>
              </w:rPr>
            </w:pPr>
            <w:r w:rsidRPr="004F06E0">
              <w:rPr>
                <w:rFonts w:ascii="Garamond" w:hAnsi="Garamond" w:cs="Times New Roman"/>
              </w:rPr>
              <w:t>45.645</w:t>
            </w:r>
          </w:p>
        </w:tc>
        <w:tc>
          <w:tcPr>
            <w:tcW w:w="1559" w:type="dxa"/>
          </w:tcPr>
          <w:p w:rsidR="00C61EA3" w:rsidRPr="004F06E0" w:rsidRDefault="00C61EA3" w:rsidP="00AE7D89">
            <w:pPr>
              <w:spacing w:beforeAutospacing="0"/>
              <w:ind w:left="0" w:right="38"/>
              <w:jc w:val="right"/>
              <w:rPr>
                <w:rFonts w:ascii="Garamond" w:hAnsi="Garamond" w:cs="Times New Roman"/>
              </w:rPr>
            </w:pPr>
            <w:r w:rsidRPr="004F06E0">
              <w:rPr>
                <w:rFonts w:ascii="Garamond" w:hAnsi="Garamond" w:cs="Times New Roman"/>
              </w:rPr>
              <w:t>42.818</w:t>
            </w:r>
          </w:p>
        </w:tc>
      </w:tr>
      <w:tr w:rsidR="00C61EA3" w:rsidRPr="004F06E0" w:rsidTr="004F06E0">
        <w:trPr>
          <w:jc w:val="center"/>
        </w:trPr>
        <w:tc>
          <w:tcPr>
            <w:tcW w:w="2013" w:type="dxa"/>
          </w:tcPr>
          <w:p w:rsidR="00C61EA3" w:rsidRPr="004F06E0" w:rsidRDefault="00C61EA3" w:rsidP="00BF50FF">
            <w:pPr>
              <w:spacing w:beforeAutospacing="0"/>
              <w:ind w:left="0" w:right="543"/>
              <w:rPr>
                <w:rFonts w:ascii="Garamond" w:hAnsi="Garamond" w:cs="Times New Roman"/>
              </w:rPr>
            </w:pPr>
            <w:r w:rsidRPr="004F06E0">
              <w:rPr>
                <w:rFonts w:ascii="Garamond" w:hAnsi="Garamond" w:cs="Times New Roman"/>
              </w:rPr>
              <w:t>2013. év</w:t>
            </w:r>
          </w:p>
        </w:tc>
        <w:tc>
          <w:tcPr>
            <w:tcW w:w="1560" w:type="dxa"/>
          </w:tcPr>
          <w:p w:rsidR="00C61EA3" w:rsidRPr="004F06E0" w:rsidRDefault="00C61EA3" w:rsidP="00BF50FF">
            <w:pPr>
              <w:spacing w:beforeAutospacing="0"/>
              <w:ind w:left="0" w:right="543"/>
              <w:rPr>
                <w:rFonts w:ascii="Garamond" w:hAnsi="Garamond" w:cs="Times New Roman"/>
              </w:rPr>
            </w:pPr>
            <w:r w:rsidRPr="004F06E0">
              <w:rPr>
                <w:rFonts w:ascii="Garamond" w:hAnsi="Garamond" w:cs="Times New Roman"/>
              </w:rPr>
              <w:t xml:space="preserve">   657</w:t>
            </w:r>
          </w:p>
        </w:tc>
        <w:tc>
          <w:tcPr>
            <w:tcW w:w="1559" w:type="dxa"/>
          </w:tcPr>
          <w:p w:rsidR="00C61EA3" w:rsidRPr="004F06E0" w:rsidRDefault="00C61EA3" w:rsidP="00AE7D89">
            <w:pPr>
              <w:spacing w:beforeAutospacing="0"/>
              <w:ind w:left="0" w:right="38"/>
              <w:jc w:val="right"/>
              <w:rPr>
                <w:rFonts w:ascii="Garamond" w:hAnsi="Garamond" w:cs="Times New Roman"/>
              </w:rPr>
            </w:pPr>
            <w:r w:rsidRPr="004F06E0">
              <w:rPr>
                <w:rFonts w:ascii="Garamond" w:hAnsi="Garamond" w:cs="Times New Roman"/>
              </w:rPr>
              <w:t>58.359</w:t>
            </w:r>
          </w:p>
        </w:tc>
        <w:tc>
          <w:tcPr>
            <w:tcW w:w="1559" w:type="dxa"/>
          </w:tcPr>
          <w:p w:rsidR="00C61EA3" w:rsidRPr="004F06E0" w:rsidRDefault="00C61EA3" w:rsidP="00AE7D89">
            <w:pPr>
              <w:spacing w:beforeAutospacing="0"/>
              <w:ind w:left="0" w:right="38"/>
              <w:jc w:val="right"/>
              <w:rPr>
                <w:rFonts w:ascii="Garamond" w:hAnsi="Garamond" w:cs="Times New Roman"/>
              </w:rPr>
            </w:pPr>
            <w:r w:rsidRPr="004F06E0">
              <w:rPr>
                <w:rFonts w:ascii="Garamond" w:hAnsi="Garamond" w:cs="Times New Roman"/>
              </w:rPr>
              <w:t>58.725</w:t>
            </w:r>
          </w:p>
        </w:tc>
      </w:tr>
      <w:tr w:rsidR="00C61EA3" w:rsidRPr="004F06E0" w:rsidTr="004F06E0">
        <w:trPr>
          <w:jc w:val="center"/>
        </w:trPr>
        <w:tc>
          <w:tcPr>
            <w:tcW w:w="2013" w:type="dxa"/>
          </w:tcPr>
          <w:p w:rsidR="00C61EA3" w:rsidRPr="004F06E0" w:rsidRDefault="00C61EA3" w:rsidP="001447D3">
            <w:pPr>
              <w:spacing w:beforeAutospacing="0"/>
              <w:ind w:left="0" w:right="543"/>
              <w:rPr>
                <w:rFonts w:ascii="Garamond" w:hAnsi="Garamond" w:cs="Times New Roman"/>
              </w:rPr>
            </w:pPr>
            <w:r w:rsidRPr="004F06E0">
              <w:rPr>
                <w:rFonts w:ascii="Garamond" w:hAnsi="Garamond" w:cs="Times New Roman"/>
              </w:rPr>
              <w:t>2014.</w:t>
            </w:r>
            <w:r w:rsidR="001447D3" w:rsidRPr="004F06E0">
              <w:rPr>
                <w:rFonts w:ascii="Garamond" w:hAnsi="Garamond" w:cs="Times New Roman"/>
              </w:rPr>
              <w:t xml:space="preserve"> év</w:t>
            </w:r>
          </w:p>
        </w:tc>
        <w:tc>
          <w:tcPr>
            <w:tcW w:w="1560" w:type="dxa"/>
          </w:tcPr>
          <w:p w:rsidR="00C61EA3" w:rsidRPr="004F06E0" w:rsidRDefault="00C61EA3" w:rsidP="00BF50FF">
            <w:pPr>
              <w:spacing w:beforeAutospacing="0"/>
              <w:ind w:left="0" w:right="543"/>
              <w:rPr>
                <w:rFonts w:ascii="Garamond" w:hAnsi="Garamond" w:cs="Times New Roman"/>
              </w:rPr>
            </w:pPr>
            <w:r w:rsidRPr="004F06E0">
              <w:rPr>
                <w:rFonts w:ascii="Garamond" w:hAnsi="Garamond" w:cs="Times New Roman"/>
              </w:rPr>
              <w:t xml:space="preserve">   696</w:t>
            </w:r>
          </w:p>
        </w:tc>
        <w:tc>
          <w:tcPr>
            <w:tcW w:w="1559" w:type="dxa"/>
          </w:tcPr>
          <w:p w:rsidR="00C61EA3" w:rsidRPr="004F06E0" w:rsidRDefault="00C61EA3" w:rsidP="00AE7D89">
            <w:pPr>
              <w:spacing w:beforeAutospacing="0"/>
              <w:ind w:left="0" w:right="38"/>
              <w:jc w:val="right"/>
              <w:rPr>
                <w:rFonts w:ascii="Garamond" w:hAnsi="Garamond" w:cs="Times New Roman"/>
              </w:rPr>
            </w:pPr>
            <w:r w:rsidRPr="004F06E0">
              <w:rPr>
                <w:rFonts w:ascii="Garamond" w:hAnsi="Garamond" w:cs="Times New Roman"/>
              </w:rPr>
              <w:t>58.693</w:t>
            </w:r>
          </w:p>
        </w:tc>
        <w:tc>
          <w:tcPr>
            <w:tcW w:w="1559" w:type="dxa"/>
          </w:tcPr>
          <w:p w:rsidR="00C61EA3" w:rsidRPr="004F06E0" w:rsidRDefault="00D8052B" w:rsidP="00AE7D89">
            <w:pPr>
              <w:spacing w:beforeAutospacing="0"/>
              <w:ind w:left="0" w:right="38"/>
              <w:jc w:val="right"/>
              <w:rPr>
                <w:rFonts w:ascii="Garamond" w:hAnsi="Garamond" w:cs="Times New Roman"/>
              </w:rPr>
            </w:pPr>
            <w:r w:rsidRPr="004F06E0">
              <w:rPr>
                <w:rFonts w:ascii="Garamond" w:hAnsi="Garamond" w:cs="Times New Roman"/>
              </w:rPr>
              <w:t>59.238</w:t>
            </w:r>
          </w:p>
        </w:tc>
      </w:tr>
      <w:tr w:rsidR="001447D3" w:rsidRPr="004F06E0" w:rsidTr="004F06E0">
        <w:trPr>
          <w:jc w:val="center"/>
        </w:trPr>
        <w:tc>
          <w:tcPr>
            <w:tcW w:w="2013" w:type="dxa"/>
          </w:tcPr>
          <w:p w:rsidR="001447D3" w:rsidRPr="004F06E0" w:rsidRDefault="001447D3" w:rsidP="001447D3">
            <w:pPr>
              <w:spacing w:beforeAutospacing="0"/>
              <w:ind w:left="0" w:right="543"/>
              <w:rPr>
                <w:rFonts w:ascii="Garamond" w:hAnsi="Garamond" w:cs="Times New Roman"/>
              </w:rPr>
            </w:pPr>
            <w:r w:rsidRPr="004F06E0">
              <w:rPr>
                <w:rFonts w:ascii="Garamond" w:hAnsi="Garamond" w:cs="Times New Roman"/>
              </w:rPr>
              <w:t>2015. I. félév</w:t>
            </w:r>
          </w:p>
        </w:tc>
        <w:tc>
          <w:tcPr>
            <w:tcW w:w="1560" w:type="dxa"/>
          </w:tcPr>
          <w:p w:rsidR="001447D3" w:rsidRPr="004F06E0" w:rsidRDefault="00602676" w:rsidP="00BF50FF">
            <w:pPr>
              <w:spacing w:beforeAutospacing="0"/>
              <w:ind w:left="0" w:right="543"/>
              <w:rPr>
                <w:rFonts w:ascii="Garamond" w:hAnsi="Garamond" w:cs="Times New Roman"/>
              </w:rPr>
            </w:pPr>
            <w:r w:rsidRPr="004F06E0">
              <w:rPr>
                <w:rFonts w:ascii="Garamond" w:hAnsi="Garamond" w:cs="Times New Roman"/>
              </w:rPr>
              <w:t xml:space="preserve">   728</w:t>
            </w:r>
          </w:p>
        </w:tc>
        <w:tc>
          <w:tcPr>
            <w:tcW w:w="1559" w:type="dxa"/>
          </w:tcPr>
          <w:p w:rsidR="001447D3" w:rsidRPr="004F06E0" w:rsidRDefault="00D8052B" w:rsidP="00AE7D89">
            <w:pPr>
              <w:spacing w:beforeAutospacing="0"/>
              <w:ind w:left="0" w:right="38"/>
              <w:jc w:val="right"/>
              <w:rPr>
                <w:rFonts w:ascii="Garamond" w:hAnsi="Garamond" w:cs="Times New Roman"/>
              </w:rPr>
            </w:pPr>
            <w:r w:rsidRPr="004F06E0">
              <w:rPr>
                <w:rFonts w:ascii="Garamond" w:hAnsi="Garamond" w:cs="Times New Roman"/>
              </w:rPr>
              <w:t>65.470</w:t>
            </w:r>
          </w:p>
        </w:tc>
        <w:tc>
          <w:tcPr>
            <w:tcW w:w="1559" w:type="dxa"/>
          </w:tcPr>
          <w:p w:rsidR="001447D3" w:rsidRPr="004F06E0" w:rsidRDefault="00D8052B" w:rsidP="00DB2484">
            <w:pPr>
              <w:spacing w:beforeAutospacing="0"/>
              <w:ind w:left="0" w:right="38"/>
              <w:jc w:val="right"/>
              <w:rPr>
                <w:rFonts w:ascii="Garamond" w:hAnsi="Garamond" w:cs="Times New Roman"/>
              </w:rPr>
            </w:pPr>
            <w:r w:rsidRPr="004F06E0">
              <w:rPr>
                <w:rFonts w:ascii="Garamond" w:hAnsi="Garamond" w:cs="Times New Roman"/>
              </w:rPr>
              <w:t>32.60</w:t>
            </w:r>
            <w:r w:rsidR="00DB2484" w:rsidRPr="004F06E0">
              <w:rPr>
                <w:rFonts w:ascii="Garamond" w:hAnsi="Garamond" w:cs="Times New Roman"/>
              </w:rPr>
              <w:t>5</w:t>
            </w:r>
          </w:p>
        </w:tc>
      </w:tr>
    </w:tbl>
    <w:p w:rsidR="00246CBD" w:rsidRPr="004F06E0" w:rsidRDefault="002342C8" w:rsidP="00BF50FF">
      <w:pPr>
        <w:spacing w:before="0" w:beforeAutospacing="0"/>
        <w:ind w:left="426" w:right="543"/>
        <w:rPr>
          <w:rFonts w:ascii="Garamond" w:hAnsi="Garamond" w:cs="Times New Roman"/>
        </w:rPr>
      </w:pPr>
      <w:r w:rsidRPr="004F06E0">
        <w:rPr>
          <w:rFonts w:ascii="Garamond" w:hAnsi="Garamond" w:cs="Times New Roman"/>
        </w:rPr>
        <w:t xml:space="preserve">     </w:t>
      </w:r>
    </w:p>
    <w:p w:rsidR="00BF50FF" w:rsidRPr="004F06E0" w:rsidRDefault="00BF50FF" w:rsidP="00BF50FF">
      <w:pPr>
        <w:pStyle w:val="Listaszerbekezds"/>
        <w:spacing w:before="0" w:beforeAutospacing="0"/>
        <w:ind w:left="786" w:right="543"/>
        <w:rPr>
          <w:rFonts w:ascii="Garamond" w:hAnsi="Garamond" w:cs="Times New Roman"/>
          <w:b/>
          <w:u w:val="single"/>
        </w:rPr>
      </w:pPr>
    </w:p>
    <w:p w:rsidR="00BD5A7F" w:rsidRPr="004F06E0" w:rsidRDefault="00BD5A7F" w:rsidP="00BF50FF">
      <w:pPr>
        <w:pStyle w:val="Listaszerbekezds"/>
        <w:spacing w:before="0" w:beforeAutospacing="0"/>
        <w:ind w:left="786" w:right="543"/>
        <w:rPr>
          <w:rFonts w:ascii="Garamond" w:hAnsi="Garamond" w:cs="Times New Roman"/>
          <w:b/>
          <w:u w:val="single"/>
        </w:rPr>
      </w:pPr>
    </w:p>
    <w:p w:rsidR="00D45CC5" w:rsidRPr="004F06E0" w:rsidRDefault="00C073DD" w:rsidP="00C073DD">
      <w:pPr>
        <w:pStyle w:val="Listaszerbekezds"/>
        <w:numPr>
          <w:ilvl w:val="0"/>
          <w:numId w:val="1"/>
        </w:numPr>
        <w:spacing w:before="0" w:beforeAutospacing="0"/>
        <w:ind w:right="543"/>
        <w:rPr>
          <w:rFonts w:ascii="Garamond" w:hAnsi="Garamond" w:cs="Times New Roman"/>
          <w:b/>
          <w:u w:val="single"/>
        </w:rPr>
      </w:pPr>
      <w:r w:rsidRPr="004F06E0">
        <w:rPr>
          <w:rFonts w:ascii="Garamond" w:hAnsi="Garamond" w:cs="Times New Roman"/>
          <w:b/>
          <w:u w:val="single"/>
        </w:rPr>
        <w:t>Talajterhelési díj</w:t>
      </w:r>
    </w:p>
    <w:p w:rsidR="00D45CC5" w:rsidRPr="004F06E0" w:rsidRDefault="00C073DD" w:rsidP="0081222A">
      <w:pPr>
        <w:spacing w:before="0" w:beforeAutospacing="0"/>
        <w:ind w:left="426" w:right="543"/>
        <w:rPr>
          <w:rFonts w:ascii="Garamond" w:hAnsi="Garamond" w:cs="Times New Roman"/>
        </w:rPr>
      </w:pPr>
      <w:r w:rsidRPr="004F06E0">
        <w:rPr>
          <w:rFonts w:ascii="Garamond" w:hAnsi="Garamond" w:cs="Times New Roman"/>
        </w:rPr>
        <w:t xml:space="preserve"> </w:t>
      </w:r>
    </w:p>
    <w:p w:rsidR="00C073DD" w:rsidRPr="004F06E0" w:rsidRDefault="00872BF9" w:rsidP="0081222A">
      <w:pPr>
        <w:spacing w:before="0" w:beforeAutospacing="0"/>
        <w:ind w:left="426" w:right="543"/>
        <w:rPr>
          <w:rFonts w:ascii="Garamond" w:hAnsi="Garamond" w:cs="Times New Roman"/>
        </w:rPr>
      </w:pPr>
      <w:r w:rsidRPr="004F06E0">
        <w:rPr>
          <w:rFonts w:ascii="Garamond" w:hAnsi="Garamond" w:cs="Times New Roman"/>
        </w:rPr>
        <w:t>A talajterhelési díj fizetésének kötelezettségét a környezetterhelési díjról szóló 2003. évi LXXXIX törvény írja elő. Annak a kibocsátónak kell fizetnie, aki a műszakilag rendelkezésre álló szennyvízcsatornára nem kötött rá.</w:t>
      </w:r>
    </w:p>
    <w:p w:rsidR="00522DA2" w:rsidRPr="004F06E0" w:rsidRDefault="00522DA2" w:rsidP="0081222A">
      <w:pPr>
        <w:spacing w:before="0" w:beforeAutospacing="0"/>
        <w:ind w:left="426" w:right="543"/>
        <w:rPr>
          <w:rFonts w:ascii="Garamond" w:hAnsi="Garamond" w:cs="Times New Roman"/>
        </w:rPr>
      </w:pPr>
    </w:p>
    <w:p w:rsidR="00377155" w:rsidRPr="004F06E0" w:rsidRDefault="00872BF9" w:rsidP="0081222A">
      <w:pPr>
        <w:spacing w:before="0" w:beforeAutospacing="0"/>
        <w:ind w:left="426" w:right="543"/>
        <w:rPr>
          <w:rFonts w:ascii="Garamond" w:hAnsi="Garamond" w:cs="Times New Roman"/>
        </w:rPr>
      </w:pPr>
      <w:r w:rsidRPr="004F06E0">
        <w:rPr>
          <w:rFonts w:ascii="Garamond" w:hAnsi="Garamond" w:cs="Times New Roman"/>
        </w:rPr>
        <w:t>A talajterhelési díj mértéke</w:t>
      </w:r>
      <w:r w:rsidR="00BF50FF" w:rsidRPr="004F06E0">
        <w:rPr>
          <w:rFonts w:ascii="Garamond" w:hAnsi="Garamond" w:cs="Times New Roman"/>
        </w:rPr>
        <w:t>,</w:t>
      </w:r>
      <w:r w:rsidRPr="004F06E0">
        <w:rPr>
          <w:rFonts w:ascii="Garamond" w:hAnsi="Garamond" w:cs="Times New Roman"/>
        </w:rPr>
        <w:t xml:space="preserve"> törvényben </w:t>
      </w:r>
      <w:r w:rsidR="007066B2" w:rsidRPr="004F06E0">
        <w:rPr>
          <w:rFonts w:ascii="Garamond" w:hAnsi="Garamond" w:cs="Times New Roman"/>
        </w:rPr>
        <w:t>rögzített</w:t>
      </w:r>
      <w:r w:rsidRPr="004F06E0">
        <w:rPr>
          <w:rFonts w:ascii="Garamond" w:hAnsi="Garamond" w:cs="Times New Roman"/>
        </w:rPr>
        <w:t xml:space="preserve"> alapdíj és az adott terület területérzékenységi szorzója alapján kerül meghatározásra. A köbméterenkénti díjtételt 2012. évtől a </w:t>
      </w:r>
      <w:r w:rsidR="007066B2" w:rsidRPr="004F06E0">
        <w:rPr>
          <w:rFonts w:ascii="Garamond" w:hAnsi="Garamond" w:cs="Times New Roman"/>
        </w:rPr>
        <w:t xml:space="preserve">törvény a </w:t>
      </w:r>
      <w:r w:rsidRPr="004F06E0">
        <w:rPr>
          <w:rFonts w:ascii="Garamond" w:hAnsi="Garamond" w:cs="Times New Roman"/>
        </w:rPr>
        <w:t>korábbi díj tízszeresére emelte</w:t>
      </w:r>
      <w:r w:rsidR="007066B2" w:rsidRPr="004F06E0">
        <w:rPr>
          <w:rFonts w:ascii="Garamond" w:hAnsi="Garamond" w:cs="Times New Roman"/>
        </w:rPr>
        <w:t>,</w:t>
      </w:r>
      <w:r w:rsidRPr="004F06E0">
        <w:rPr>
          <w:rFonts w:ascii="Garamond" w:hAnsi="Garamond" w:cs="Times New Roman"/>
        </w:rPr>
        <w:t xml:space="preserve"> mely Törökszentmiklós esetében 1.800 </w:t>
      </w:r>
      <w:r w:rsidR="00377155" w:rsidRPr="004F06E0">
        <w:rPr>
          <w:rFonts w:ascii="Garamond" w:hAnsi="Garamond" w:cs="Times New Roman"/>
        </w:rPr>
        <w:t>Ft/m</w:t>
      </w:r>
      <w:r w:rsidRPr="004F06E0">
        <w:rPr>
          <w:rFonts w:ascii="Garamond" w:hAnsi="Garamond" w:cs="Times New Roman"/>
          <w:vertAlign w:val="superscript"/>
        </w:rPr>
        <w:t>3</w:t>
      </w:r>
      <w:r w:rsidR="00377155" w:rsidRPr="004F06E0">
        <w:rPr>
          <w:rFonts w:ascii="Garamond" w:hAnsi="Garamond" w:cs="Times New Roman"/>
        </w:rPr>
        <w:t>.  A törvényhozó ösztönözni kívánta a lakosságot arra, hogy használják ki a meglévő csatornarendszerre való rákötés lehetőségét, és ne a felszín alatti vizeket szennyezzék.</w:t>
      </w:r>
      <w:r w:rsidR="0032341B" w:rsidRPr="004F06E0">
        <w:rPr>
          <w:rFonts w:ascii="Garamond" w:hAnsi="Garamond" w:cs="Times New Roman"/>
        </w:rPr>
        <w:t xml:space="preserve"> A magas díj hatására az azóta eltelt években többen éltek a szennyvízrákötés lehetőségével.</w:t>
      </w:r>
    </w:p>
    <w:p w:rsidR="0032341B" w:rsidRPr="004F06E0" w:rsidRDefault="0032341B" w:rsidP="0081222A">
      <w:pPr>
        <w:spacing w:before="0" w:beforeAutospacing="0"/>
        <w:ind w:left="426" w:right="543"/>
        <w:rPr>
          <w:rFonts w:ascii="Garamond" w:hAnsi="Garamond" w:cs="Times New Roman"/>
        </w:rPr>
      </w:pPr>
    </w:p>
    <w:p w:rsidR="00377155" w:rsidRPr="004F06E0" w:rsidRDefault="00377155" w:rsidP="0081222A">
      <w:pPr>
        <w:spacing w:before="0" w:beforeAutospacing="0"/>
        <w:ind w:left="426" w:right="543"/>
        <w:rPr>
          <w:rFonts w:ascii="Garamond" w:hAnsi="Garamond" w:cs="Times New Roman"/>
        </w:rPr>
      </w:pPr>
      <w:r w:rsidRPr="004F06E0">
        <w:rPr>
          <w:rFonts w:ascii="Garamond" w:hAnsi="Garamond" w:cs="Times New Roman"/>
        </w:rPr>
        <w:t>A kibocsátónak az önadózás szabályai szerint a tárgyévet követő év március 31-ig kel</w:t>
      </w:r>
      <w:r w:rsidR="007066B2" w:rsidRPr="004F06E0">
        <w:rPr>
          <w:rFonts w:ascii="Garamond" w:hAnsi="Garamond" w:cs="Times New Roman"/>
        </w:rPr>
        <w:t>l</w:t>
      </w:r>
      <w:r w:rsidRPr="004F06E0">
        <w:rPr>
          <w:rFonts w:ascii="Garamond" w:hAnsi="Garamond" w:cs="Times New Roman"/>
        </w:rPr>
        <w:t xml:space="preserve"> eleget tenni bevallási és díjfizetési kötelezettségének. </w:t>
      </w:r>
      <w:r w:rsidR="00BF50FF" w:rsidRPr="004F06E0">
        <w:rPr>
          <w:rFonts w:ascii="Garamond" w:hAnsi="Garamond" w:cs="Times New Roman"/>
        </w:rPr>
        <w:t xml:space="preserve">Sajnos ez sok esetben elmarad, ezért ezen a területen is folyamatban vannak adóellenőrzési eljárások. </w:t>
      </w:r>
      <w:r w:rsidR="00993BD6" w:rsidRPr="004F06E0">
        <w:rPr>
          <w:rFonts w:ascii="Garamond" w:hAnsi="Garamond" w:cs="Times New Roman"/>
        </w:rPr>
        <w:t xml:space="preserve">Az ellenőrzési eljárás során nem egy esetben 5 évre visszamenőleg került a díj előírásra. </w:t>
      </w:r>
      <w:r w:rsidR="001447D3" w:rsidRPr="004F06E0">
        <w:rPr>
          <w:rFonts w:ascii="Garamond" w:hAnsi="Garamond" w:cs="Times New Roman"/>
        </w:rPr>
        <w:lastRenderedPageBreak/>
        <w:t>Mentesül a talajterhelési díj megfizetés alól az a kibocsátó</w:t>
      </w:r>
      <w:r w:rsidR="0032341B" w:rsidRPr="004F06E0">
        <w:rPr>
          <w:rFonts w:ascii="Garamond" w:hAnsi="Garamond" w:cs="Times New Roman"/>
        </w:rPr>
        <w:t>,</w:t>
      </w:r>
      <w:r w:rsidR="001447D3" w:rsidRPr="004F06E0">
        <w:rPr>
          <w:rFonts w:ascii="Garamond" w:hAnsi="Garamond" w:cs="Times New Roman"/>
        </w:rPr>
        <w:t xml:space="preserve"> aki esetében </w:t>
      </w:r>
      <w:r w:rsidR="0032341B" w:rsidRPr="004F06E0">
        <w:rPr>
          <w:rFonts w:ascii="Garamond" w:hAnsi="Garamond" w:cs="Times New Roman"/>
        </w:rPr>
        <w:t>bizonyítható, hogy a rákötés lehetősége nem áll fenn, illetve aránytalanul nagy terhet ró</w:t>
      </w:r>
      <w:r w:rsidR="00DB2484" w:rsidRPr="004F06E0">
        <w:rPr>
          <w:rFonts w:ascii="Garamond" w:hAnsi="Garamond" w:cs="Times New Roman"/>
        </w:rPr>
        <w:t>na</w:t>
      </w:r>
      <w:r w:rsidR="0032341B" w:rsidRPr="004F06E0">
        <w:rPr>
          <w:rFonts w:ascii="Garamond" w:hAnsi="Garamond" w:cs="Times New Roman"/>
        </w:rPr>
        <w:t xml:space="preserve"> az ingatlan tulajdonosra. </w:t>
      </w:r>
    </w:p>
    <w:p w:rsidR="00993BD6" w:rsidRPr="004F06E0" w:rsidRDefault="00993BD6" w:rsidP="0081222A">
      <w:pPr>
        <w:spacing w:before="0" w:beforeAutospacing="0"/>
        <w:ind w:left="426" w:right="543"/>
        <w:rPr>
          <w:rFonts w:ascii="Garamond" w:hAnsi="Garamond" w:cs="Times New Roman"/>
        </w:rPr>
      </w:pPr>
    </w:p>
    <w:p w:rsidR="00872BF9" w:rsidRPr="004F06E0" w:rsidRDefault="00377155" w:rsidP="0081222A">
      <w:pPr>
        <w:spacing w:before="0" w:beforeAutospacing="0"/>
        <w:ind w:left="426" w:right="543"/>
        <w:rPr>
          <w:rFonts w:ascii="Garamond" w:hAnsi="Garamond" w:cs="Times New Roman"/>
        </w:rPr>
      </w:pPr>
      <w:r w:rsidRPr="004F06E0">
        <w:rPr>
          <w:rFonts w:ascii="Garamond" w:hAnsi="Garamond" w:cs="Times New Roman"/>
        </w:rPr>
        <w:t xml:space="preserve">A megemelkedett díjtétel miatt helyi önkormányzati rendeletünk az anyagi helyzetre való tekintettel méltányossági kedvezményt biztosít az arra </w:t>
      </w:r>
      <w:r w:rsidR="00522DA2" w:rsidRPr="004F06E0">
        <w:rPr>
          <w:rFonts w:ascii="Garamond" w:hAnsi="Garamond" w:cs="Times New Roman"/>
        </w:rPr>
        <w:t xml:space="preserve">igazoltan rászoruló kibocsátók </w:t>
      </w:r>
      <w:r w:rsidRPr="004F06E0">
        <w:rPr>
          <w:rFonts w:ascii="Garamond" w:hAnsi="Garamond" w:cs="Times New Roman"/>
        </w:rPr>
        <w:t>részére. Lehetőség van az esetenként jelentős összegű díjat részle</w:t>
      </w:r>
      <w:r w:rsidR="0032341B" w:rsidRPr="004F06E0">
        <w:rPr>
          <w:rFonts w:ascii="Garamond" w:hAnsi="Garamond" w:cs="Times New Roman"/>
        </w:rPr>
        <w:t xml:space="preserve">tfizetés formájában teljesíteni, mely lehetőséget egyre többen igénybe veszik. </w:t>
      </w:r>
      <w:r w:rsidRPr="004F06E0">
        <w:rPr>
          <w:rFonts w:ascii="Garamond" w:hAnsi="Garamond" w:cs="Times New Roman"/>
        </w:rPr>
        <w:t xml:space="preserve"> </w:t>
      </w:r>
    </w:p>
    <w:p w:rsidR="00BD5A7F" w:rsidRPr="004F06E0" w:rsidRDefault="00BD5A7F" w:rsidP="00654966">
      <w:pPr>
        <w:spacing w:before="0" w:beforeAutospacing="0"/>
        <w:ind w:left="0" w:right="543"/>
        <w:rPr>
          <w:rFonts w:ascii="Garamond" w:hAnsi="Garamond" w:cs="Times New Roman"/>
        </w:rPr>
      </w:pPr>
    </w:p>
    <w:p w:rsidR="00993BD6" w:rsidRPr="004F06E0" w:rsidRDefault="00993BD6" w:rsidP="00654966">
      <w:pPr>
        <w:spacing w:before="0" w:beforeAutospacing="0"/>
        <w:ind w:left="0" w:right="543"/>
        <w:rPr>
          <w:rFonts w:ascii="Garamond" w:hAnsi="Garamond" w:cs="Times New Roman"/>
        </w:rPr>
      </w:pPr>
    </w:p>
    <w:p w:rsidR="00AE7D89" w:rsidRPr="004F06E0" w:rsidRDefault="00AE7D89" w:rsidP="00AE7D89">
      <w:pPr>
        <w:pStyle w:val="Listaszerbekezds"/>
        <w:numPr>
          <w:ilvl w:val="0"/>
          <w:numId w:val="1"/>
        </w:numPr>
        <w:spacing w:before="0" w:beforeAutospacing="0"/>
        <w:ind w:right="543"/>
        <w:rPr>
          <w:rFonts w:ascii="Garamond" w:hAnsi="Garamond" w:cs="Times New Roman"/>
          <w:b/>
          <w:u w:val="single"/>
        </w:rPr>
      </w:pPr>
      <w:r w:rsidRPr="004F06E0">
        <w:rPr>
          <w:rFonts w:ascii="Garamond" w:hAnsi="Garamond" w:cs="Times New Roman"/>
          <w:b/>
          <w:u w:val="single"/>
        </w:rPr>
        <w:t>Gépjárműadó</w:t>
      </w:r>
    </w:p>
    <w:p w:rsidR="00AE7D89" w:rsidRPr="004F06E0" w:rsidRDefault="00AE7D89" w:rsidP="00AE7D89">
      <w:pPr>
        <w:spacing w:before="0" w:beforeAutospacing="0"/>
        <w:ind w:left="426" w:right="543"/>
        <w:rPr>
          <w:rFonts w:ascii="Garamond" w:hAnsi="Garamond" w:cs="Times New Roman"/>
          <w:b/>
          <w:u w:val="single"/>
        </w:rPr>
      </w:pPr>
    </w:p>
    <w:p w:rsidR="00AE7D89" w:rsidRPr="004F06E0" w:rsidRDefault="00C961D2" w:rsidP="00C961D2">
      <w:pPr>
        <w:spacing w:before="0" w:beforeAutospacing="0"/>
        <w:ind w:left="426" w:right="543"/>
        <w:rPr>
          <w:rFonts w:ascii="Garamond" w:hAnsi="Garamond" w:cs="Times New Roman"/>
        </w:rPr>
      </w:pPr>
      <w:r w:rsidRPr="004F06E0">
        <w:rPr>
          <w:rFonts w:ascii="Garamond" w:hAnsi="Garamond" w:cs="Times New Roman"/>
        </w:rPr>
        <w:t xml:space="preserve">Az 1991. évi LXXXII. törvény a gépjármű adóról az egész országra vonatkozóan ír elő egységesen alkalmazandó szabályokat.  A gépjármű adó központi adó, amit az önkormányzati adóhatóságok szednek be. 2013. évet megelőzően az adónem </w:t>
      </w:r>
      <w:r w:rsidR="00E211F3" w:rsidRPr="004F06E0">
        <w:rPr>
          <w:rFonts w:ascii="Garamond" w:hAnsi="Garamond" w:cs="Times New Roman"/>
        </w:rPr>
        <w:t>100 %-ban az ön</w:t>
      </w:r>
      <w:r w:rsidRPr="004F06E0">
        <w:rPr>
          <w:rFonts w:ascii="Garamond" w:hAnsi="Garamond" w:cs="Times New Roman"/>
        </w:rPr>
        <w:t>kormányzat bevételét jelentette. A múlt évtől,</w:t>
      </w:r>
      <w:r w:rsidR="00E211F3" w:rsidRPr="004F06E0">
        <w:rPr>
          <w:rFonts w:ascii="Garamond" w:hAnsi="Garamond" w:cs="Times New Roman"/>
        </w:rPr>
        <w:t xml:space="preserve"> az önkormányzati adóhatóság adóztatási fela</w:t>
      </w:r>
      <w:r w:rsidRPr="004F06E0">
        <w:rPr>
          <w:rFonts w:ascii="Garamond" w:hAnsi="Garamond" w:cs="Times New Roman"/>
        </w:rPr>
        <w:t xml:space="preserve">dataként beszedett központi adónak a 40 %-a </w:t>
      </w:r>
      <w:r w:rsidR="007066B2" w:rsidRPr="004F06E0">
        <w:rPr>
          <w:rFonts w:ascii="Garamond" w:hAnsi="Garamond" w:cs="Times New Roman"/>
        </w:rPr>
        <w:t xml:space="preserve">marad az </w:t>
      </w:r>
      <w:r w:rsidRPr="004F06E0">
        <w:rPr>
          <w:rFonts w:ascii="Garamond" w:hAnsi="Garamond" w:cs="Times New Roman"/>
        </w:rPr>
        <w:t>önkormányzat</w:t>
      </w:r>
      <w:r w:rsidR="007066B2" w:rsidRPr="004F06E0">
        <w:rPr>
          <w:rFonts w:ascii="Garamond" w:hAnsi="Garamond" w:cs="Times New Roman"/>
        </w:rPr>
        <w:t>nál.</w:t>
      </w:r>
      <w:r w:rsidRPr="004F06E0">
        <w:rPr>
          <w:rFonts w:ascii="Garamond" w:hAnsi="Garamond" w:cs="Times New Roman"/>
        </w:rPr>
        <w:t xml:space="preserve"> Az adóztatás a BM </w:t>
      </w:r>
      <w:r w:rsidR="00137475" w:rsidRPr="004F06E0">
        <w:rPr>
          <w:rFonts w:ascii="Garamond" w:hAnsi="Garamond" w:cs="Times New Roman"/>
        </w:rPr>
        <w:t>K</w:t>
      </w:r>
      <w:r w:rsidRPr="004F06E0">
        <w:rPr>
          <w:rFonts w:ascii="Garamond" w:hAnsi="Garamond" w:cs="Times New Roman"/>
        </w:rPr>
        <w:t>özigazgatási és Elektronikus Közszolgáltatások Központi Hivatalának adatai alapján történik.  A gépjárműadóból származó bevételt a lakosság helyzete, a vásárlóerő befolyásolja, mivel a törvény differenciált adómértékeket alkalmaz. A fiatalabb gépjárművek után fizetendő adó a magasabb.</w:t>
      </w:r>
    </w:p>
    <w:p w:rsidR="00522DA2" w:rsidRPr="004F06E0" w:rsidRDefault="00522DA2" w:rsidP="00C961D2">
      <w:pPr>
        <w:spacing w:before="0" w:beforeAutospacing="0"/>
        <w:ind w:left="426" w:right="543"/>
        <w:rPr>
          <w:rFonts w:ascii="Garamond" w:hAnsi="Garamond" w:cs="Times New Roman"/>
        </w:rPr>
      </w:pPr>
    </w:p>
    <w:p w:rsidR="00DA40CA" w:rsidRPr="004F06E0" w:rsidRDefault="00CF41D6" w:rsidP="00522DA2">
      <w:pPr>
        <w:spacing w:before="0" w:beforeAutospacing="0"/>
        <w:ind w:left="426" w:right="543"/>
        <w:rPr>
          <w:rFonts w:ascii="Garamond" w:hAnsi="Garamond" w:cs="Times New Roman"/>
        </w:rPr>
      </w:pPr>
      <w:r w:rsidRPr="004F06E0">
        <w:rPr>
          <w:rFonts w:ascii="Garamond" w:hAnsi="Garamond" w:cs="Times New Roman"/>
        </w:rPr>
        <w:t>2013. évben 44,1 millió Ft</w:t>
      </w:r>
      <w:r w:rsidR="0032341B" w:rsidRPr="004F06E0">
        <w:rPr>
          <w:rFonts w:ascii="Garamond" w:hAnsi="Garamond" w:cs="Times New Roman"/>
        </w:rPr>
        <w:t xml:space="preserve">, 2014. évben </w:t>
      </w:r>
      <w:r w:rsidR="00555A73" w:rsidRPr="004F06E0">
        <w:rPr>
          <w:rFonts w:ascii="Garamond" w:hAnsi="Garamond" w:cs="Times New Roman"/>
        </w:rPr>
        <w:t>45</w:t>
      </w:r>
      <w:r w:rsidR="0032341B" w:rsidRPr="004F06E0">
        <w:rPr>
          <w:rFonts w:ascii="Garamond" w:hAnsi="Garamond" w:cs="Times New Roman"/>
        </w:rPr>
        <w:t xml:space="preserve"> millió Ft</w:t>
      </w:r>
      <w:r w:rsidRPr="004F06E0">
        <w:rPr>
          <w:rFonts w:ascii="Garamond" w:hAnsi="Garamond" w:cs="Times New Roman"/>
        </w:rPr>
        <w:t xml:space="preserve"> </w:t>
      </w:r>
      <w:r w:rsidR="0032341B" w:rsidRPr="004F06E0">
        <w:rPr>
          <w:rFonts w:ascii="Garamond" w:hAnsi="Garamond" w:cs="Times New Roman"/>
        </w:rPr>
        <w:t xml:space="preserve">bevételhez </w:t>
      </w:r>
      <w:r w:rsidRPr="004F06E0">
        <w:rPr>
          <w:rFonts w:ascii="Garamond" w:hAnsi="Garamond" w:cs="Times New Roman"/>
        </w:rPr>
        <w:t>jutot</w:t>
      </w:r>
      <w:r w:rsidR="00522DA2" w:rsidRPr="004F06E0">
        <w:rPr>
          <w:rFonts w:ascii="Garamond" w:hAnsi="Garamond" w:cs="Times New Roman"/>
        </w:rPr>
        <w:t xml:space="preserve">t az önkormányzat ezen a címen. </w:t>
      </w:r>
      <w:r w:rsidRPr="004F06E0">
        <w:rPr>
          <w:rFonts w:ascii="Garamond" w:hAnsi="Garamond" w:cs="Times New Roman"/>
        </w:rPr>
        <w:t>201</w:t>
      </w:r>
      <w:r w:rsidR="0032341B" w:rsidRPr="004F06E0">
        <w:rPr>
          <w:rFonts w:ascii="Garamond" w:hAnsi="Garamond" w:cs="Times New Roman"/>
        </w:rPr>
        <w:t>5</w:t>
      </w:r>
      <w:r w:rsidR="00522DA2" w:rsidRPr="004F06E0">
        <w:rPr>
          <w:rFonts w:ascii="Garamond" w:hAnsi="Garamond" w:cs="Times New Roman"/>
        </w:rPr>
        <w:t>. I. félévében</w:t>
      </w:r>
      <w:r w:rsidR="00555A73" w:rsidRPr="004F06E0">
        <w:rPr>
          <w:rFonts w:ascii="Garamond" w:hAnsi="Garamond" w:cs="Times New Roman"/>
        </w:rPr>
        <w:t xml:space="preserve"> 2</w:t>
      </w:r>
      <w:r w:rsidR="00993BD6" w:rsidRPr="004F06E0">
        <w:rPr>
          <w:rFonts w:ascii="Garamond" w:hAnsi="Garamond" w:cs="Times New Roman"/>
        </w:rPr>
        <w:t>7</w:t>
      </w:r>
      <w:r w:rsidR="00555A73" w:rsidRPr="004F06E0">
        <w:rPr>
          <w:rFonts w:ascii="Garamond" w:hAnsi="Garamond" w:cs="Times New Roman"/>
        </w:rPr>
        <w:t>,</w:t>
      </w:r>
      <w:r w:rsidR="00993BD6" w:rsidRPr="004F06E0">
        <w:rPr>
          <w:rFonts w:ascii="Garamond" w:hAnsi="Garamond" w:cs="Times New Roman"/>
        </w:rPr>
        <w:t>5</w:t>
      </w:r>
      <w:r w:rsidRPr="004F06E0">
        <w:rPr>
          <w:rFonts w:ascii="Garamond" w:hAnsi="Garamond" w:cs="Times New Roman"/>
        </w:rPr>
        <w:t xml:space="preserve"> millió Ft realizálódott. Az összeg tartalmazz</w:t>
      </w:r>
      <w:r w:rsidR="004D1D63" w:rsidRPr="004F06E0">
        <w:rPr>
          <w:rFonts w:ascii="Garamond" w:hAnsi="Garamond" w:cs="Times New Roman"/>
        </w:rPr>
        <w:t>a</w:t>
      </w:r>
      <w:r w:rsidRPr="004F06E0">
        <w:rPr>
          <w:rFonts w:ascii="Garamond" w:hAnsi="Garamond" w:cs="Times New Roman"/>
        </w:rPr>
        <w:t xml:space="preserve"> azokat a befizetéseket is</w:t>
      </w:r>
      <w:r w:rsidR="00522DA2" w:rsidRPr="004F06E0">
        <w:rPr>
          <w:rFonts w:ascii="Garamond" w:hAnsi="Garamond" w:cs="Times New Roman"/>
        </w:rPr>
        <w:t>,</w:t>
      </w:r>
      <w:r w:rsidRPr="004F06E0">
        <w:rPr>
          <w:rFonts w:ascii="Garamond" w:hAnsi="Garamond" w:cs="Times New Roman"/>
        </w:rPr>
        <w:t xml:space="preserve"> amikor az adózó egy összegben tesz eleget egész éves adókötelezettségének. A K</w:t>
      </w:r>
      <w:r w:rsidR="0032341B" w:rsidRPr="004F06E0">
        <w:rPr>
          <w:rFonts w:ascii="Garamond" w:hAnsi="Garamond" w:cs="Times New Roman"/>
        </w:rPr>
        <w:t>EK KH-tól havi</w:t>
      </w:r>
      <w:r w:rsidRPr="004F06E0">
        <w:rPr>
          <w:rFonts w:ascii="Garamond" w:hAnsi="Garamond" w:cs="Times New Roman"/>
        </w:rPr>
        <w:t xml:space="preserve"> változásjelentések</w:t>
      </w:r>
      <w:r w:rsidR="00522DA2" w:rsidRPr="004F06E0">
        <w:rPr>
          <w:rFonts w:ascii="Garamond" w:hAnsi="Garamond" w:cs="Times New Roman"/>
        </w:rPr>
        <w:t>et kapunk, melynek</w:t>
      </w:r>
      <w:r w:rsidRPr="004F06E0">
        <w:rPr>
          <w:rFonts w:ascii="Garamond" w:hAnsi="Garamond" w:cs="Times New Roman"/>
        </w:rPr>
        <w:t xml:space="preserve"> hatása </w:t>
      </w:r>
      <w:r w:rsidR="00522DA2" w:rsidRPr="004F06E0">
        <w:rPr>
          <w:rFonts w:ascii="Garamond" w:hAnsi="Garamond" w:cs="Times New Roman"/>
        </w:rPr>
        <w:t>előre</w:t>
      </w:r>
      <w:r w:rsidR="0032341B" w:rsidRPr="004F06E0">
        <w:rPr>
          <w:rFonts w:ascii="Garamond" w:hAnsi="Garamond" w:cs="Times New Roman"/>
        </w:rPr>
        <w:t xml:space="preserve"> nem l</w:t>
      </w:r>
      <w:r w:rsidRPr="004F06E0">
        <w:rPr>
          <w:rFonts w:ascii="Garamond" w:hAnsi="Garamond" w:cs="Times New Roman"/>
        </w:rPr>
        <w:t>átható</w:t>
      </w:r>
      <w:r w:rsidR="00522DA2" w:rsidRPr="004F06E0">
        <w:rPr>
          <w:rFonts w:ascii="Garamond" w:hAnsi="Garamond" w:cs="Times New Roman"/>
        </w:rPr>
        <w:t xml:space="preserve">. </w:t>
      </w:r>
      <w:r w:rsidR="0032341B" w:rsidRPr="004F06E0">
        <w:rPr>
          <w:rFonts w:ascii="Garamond" w:hAnsi="Garamond" w:cs="Times New Roman"/>
        </w:rPr>
        <w:t>A</w:t>
      </w:r>
      <w:r w:rsidRPr="004F06E0">
        <w:rPr>
          <w:rFonts w:ascii="Garamond" w:hAnsi="Garamond" w:cs="Times New Roman"/>
        </w:rPr>
        <w:t xml:space="preserve"> forgalomból kivonásra kerülő já</w:t>
      </w:r>
      <w:r w:rsidR="004D1D63" w:rsidRPr="004F06E0">
        <w:rPr>
          <w:rFonts w:ascii="Garamond" w:hAnsi="Garamond" w:cs="Times New Roman"/>
        </w:rPr>
        <w:t>rművek</w:t>
      </w:r>
      <w:r w:rsidR="00522DA2" w:rsidRPr="004F06E0">
        <w:rPr>
          <w:rFonts w:ascii="Garamond" w:hAnsi="Garamond" w:cs="Times New Roman"/>
        </w:rPr>
        <w:t xml:space="preserve"> esetén az adózók</w:t>
      </w:r>
      <w:r w:rsidR="004D1D63" w:rsidRPr="004F06E0">
        <w:rPr>
          <w:rFonts w:ascii="Garamond" w:hAnsi="Garamond" w:cs="Times New Roman"/>
        </w:rPr>
        <w:t xml:space="preserve"> mentesülnek az adó</w:t>
      </w:r>
      <w:r w:rsidR="00522DA2" w:rsidRPr="004F06E0">
        <w:rPr>
          <w:rFonts w:ascii="Garamond" w:hAnsi="Garamond" w:cs="Times New Roman"/>
        </w:rPr>
        <w:t xml:space="preserve"> megfizetése</w:t>
      </w:r>
      <w:r w:rsidR="004D1D63" w:rsidRPr="004F06E0">
        <w:rPr>
          <w:rFonts w:ascii="Garamond" w:hAnsi="Garamond" w:cs="Times New Roman"/>
        </w:rPr>
        <w:t xml:space="preserve"> alól, ezért az éves bevétel előre </w:t>
      </w:r>
      <w:r w:rsidR="0032341B" w:rsidRPr="004F06E0">
        <w:rPr>
          <w:rFonts w:ascii="Garamond" w:hAnsi="Garamond" w:cs="Times New Roman"/>
        </w:rPr>
        <w:t>nehezen kalkulálható</w:t>
      </w:r>
      <w:r w:rsidR="004D1D63" w:rsidRPr="004F06E0">
        <w:rPr>
          <w:rFonts w:ascii="Garamond" w:hAnsi="Garamond" w:cs="Times New Roman"/>
        </w:rPr>
        <w:t xml:space="preserve">. </w:t>
      </w:r>
    </w:p>
    <w:p w:rsidR="00522DA2" w:rsidRPr="004F06E0" w:rsidRDefault="00522DA2" w:rsidP="00522DA2">
      <w:pPr>
        <w:spacing w:before="0" w:beforeAutospacing="0"/>
        <w:ind w:left="426" w:right="543"/>
        <w:rPr>
          <w:rFonts w:ascii="Garamond" w:hAnsi="Garamond" w:cs="Times New Roman"/>
        </w:rPr>
      </w:pPr>
    </w:p>
    <w:p w:rsidR="0060407A" w:rsidRPr="004F06E0" w:rsidRDefault="001538DA" w:rsidP="00522DA2">
      <w:pPr>
        <w:spacing w:before="0" w:beforeAutospacing="0"/>
        <w:ind w:left="426" w:right="543"/>
        <w:rPr>
          <w:rFonts w:ascii="Garamond" w:hAnsi="Garamond" w:cs="Times New Roman"/>
        </w:rPr>
      </w:pPr>
      <w:r w:rsidRPr="004F06E0">
        <w:rPr>
          <w:rFonts w:ascii="Garamond" w:hAnsi="Garamond" w:cs="Times New Roman"/>
          <w:b/>
        </w:rPr>
        <w:t>Összességében</w:t>
      </w:r>
      <w:r w:rsidR="00993BD6" w:rsidRPr="004F06E0">
        <w:rPr>
          <w:rFonts w:ascii="Garamond" w:hAnsi="Garamond" w:cs="Times New Roman"/>
        </w:rPr>
        <w:t xml:space="preserve"> adóbevételünk a</w:t>
      </w:r>
      <w:r w:rsidR="00F466A1" w:rsidRPr="004F06E0">
        <w:rPr>
          <w:rFonts w:ascii="Garamond" w:hAnsi="Garamond" w:cs="Times New Roman"/>
        </w:rPr>
        <w:t xml:space="preserve"> f</w:t>
      </w:r>
      <w:r w:rsidR="004D1D63" w:rsidRPr="004F06E0">
        <w:rPr>
          <w:rFonts w:ascii="Garamond" w:hAnsi="Garamond" w:cs="Times New Roman"/>
        </w:rPr>
        <w:t xml:space="preserve">éléves adatok alapján </w:t>
      </w:r>
      <w:r w:rsidR="00512DEA" w:rsidRPr="004F06E0">
        <w:rPr>
          <w:rFonts w:ascii="Garamond" w:hAnsi="Garamond" w:cs="Times New Roman"/>
        </w:rPr>
        <w:t xml:space="preserve">hiányt mutat. A helyi iparűzési adónál mind a kivetés összeg, mind a befolyt bevétel tekintetében jelentős az előirányzathoz képest a lemaradás. </w:t>
      </w:r>
      <w:r w:rsidR="0060407A" w:rsidRPr="004F06E0">
        <w:rPr>
          <w:rFonts w:ascii="Garamond" w:hAnsi="Garamond" w:cs="Times New Roman"/>
        </w:rPr>
        <w:t>A kivetés/terhelés adatai még folyamatosan változhatnak. Az adózók árbevételének függvényében december hónapban keletkezhetnek feltöltési kötelezettsé</w:t>
      </w:r>
      <w:r w:rsidR="00BA4E05" w:rsidRPr="004F06E0">
        <w:rPr>
          <w:rFonts w:ascii="Garamond" w:hAnsi="Garamond" w:cs="Times New Roman"/>
        </w:rPr>
        <w:t>gek, melyek teljesítése bevételeinket emelheti.</w:t>
      </w:r>
      <w:r w:rsidR="0060407A" w:rsidRPr="004F06E0">
        <w:rPr>
          <w:rFonts w:ascii="Garamond" w:hAnsi="Garamond" w:cs="Times New Roman"/>
        </w:rPr>
        <w:t xml:space="preserve"> </w:t>
      </w:r>
      <w:r w:rsidR="00512DEA" w:rsidRPr="004F06E0">
        <w:rPr>
          <w:rFonts w:ascii="Garamond" w:hAnsi="Garamond" w:cs="Times New Roman"/>
        </w:rPr>
        <w:t>Vannak eltérő üzleti éves adózóink, akik bevallásaikat a második félévben nyújtják be, így a kivetés összege azzal is módosulni fog.</w:t>
      </w:r>
    </w:p>
    <w:p w:rsidR="00512DEA" w:rsidRPr="004F06E0" w:rsidRDefault="00512DEA" w:rsidP="00512DEA">
      <w:pPr>
        <w:spacing w:before="0" w:beforeAutospacing="0"/>
        <w:ind w:left="426" w:right="543"/>
        <w:rPr>
          <w:rFonts w:ascii="Garamond" w:hAnsi="Garamond" w:cs="Times New Roman"/>
        </w:rPr>
      </w:pPr>
    </w:p>
    <w:p w:rsidR="008D4237" w:rsidRPr="004F06E0" w:rsidRDefault="007066B2" w:rsidP="00512DEA">
      <w:pPr>
        <w:spacing w:before="0" w:beforeAutospacing="0"/>
        <w:ind w:left="0" w:right="543"/>
        <w:rPr>
          <w:rFonts w:ascii="Garamond" w:hAnsi="Garamond" w:cs="Times New Roman"/>
        </w:rPr>
      </w:pPr>
      <w:r w:rsidRPr="004F06E0">
        <w:rPr>
          <w:rFonts w:ascii="Garamond" w:hAnsi="Garamond" w:cs="Times New Roman"/>
        </w:rPr>
        <w:t xml:space="preserve">       </w:t>
      </w:r>
      <w:r w:rsidR="00512DEA" w:rsidRPr="004F06E0">
        <w:rPr>
          <w:rFonts w:ascii="Garamond" w:hAnsi="Garamond" w:cs="Times New Roman"/>
        </w:rPr>
        <w:t>Továbbra is n</w:t>
      </w:r>
      <w:r w:rsidRPr="004F06E0">
        <w:rPr>
          <w:rFonts w:ascii="Garamond" w:hAnsi="Garamond" w:cs="Times New Roman"/>
        </w:rPr>
        <w:t>agy</w:t>
      </w:r>
      <w:r w:rsidR="0060407A" w:rsidRPr="004F06E0">
        <w:rPr>
          <w:rFonts w:ascii="Garamond" w:hAnsi="Garamond" w:cs="Times New Roman"/>
        </w:rPr>
        <w:t xml:space="preserve"> hangsúlyt kell fordítani a korábbi évek hátralékainak behajtására.</w:t>
      </w:r>
    </w:p>
    <w:p w:rsidR="008D4237" w:rsidRPr="004F06E0" w:rsidRDefault="008D4237" w:rsidP="0081222A">
      <w:pPr>
        <w:spacing w:before="0" w:beforeAutospacing="0"/>
        <w:ind w:left="426" w:right="543"/>
        <w:rPr>
          <w:rFonts w:ascii="Garamond" w:hAnsi="Garamond" w:cs="Times New Roman"/>
        </w:rPr>
      </w:pPr>
    </w:p>
    <w:tbl>
      <w:tblPr>
        <w:tblW w:w="7261" w:type="dxa"/>
        <w:tblInd w:w="1740" w:type="dxa"/>
        <w:tblLayout w:type="fixed"/>
        <w:tblCellMar>
          <w:left w:w="70" w:type="dxa"/>
          <w:right w:w="70" w:type="dxa"/>
        </w:tblCellMar>
        <w:tblLook w:val="04A0"/>
      </w:tblPr>
      <w:tblGrid>
        <w:gridCol w:w="1640"/>
        <w:gridCol w:w="1198"/>
        <w:gridCol w:w="1643"/>
        <w:gridCol w:w="1439"/>
        <w:gridCol w:w="1341"/>
      </w:tblGrid>
      <w:tr w:rsidR="00993BD6" w:rsidRPr="004F06E0" w:rsidTr="00993BD6">
        <w:trPr>
          <w:trHeight w:val="255"/>
        </w:trPr>
        <w:tc>
          <w:tcPr>
            <w:tcW w:w="1640" w:type="dxa"/>
            <w:vMerge w:val="restart"/>
            <w:tcBorders>
              <w:top w:val="single" w:sz="8" w:space="0" w:color="auto"/>
              <w:left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 </w:t>
            </w:r>
          </w:p>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 xml:space="preserve">Adónemek: </w:t>
            </w:r>
          </w:p>
        </w:tc>
        <w:tc>
          <w:tcPr>
            <w:tcW w:w="428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93BD6" w:rsidRPr="004F06E0" w:rsidRDefault="00993BD6" w:rsidP="00F466A1">
            <w:pPr>
              <w:spacing w:before="0" w:beforeAutospacing="0"/>
              <w:ind w:left="0" w:right="0"/>
              <w:jc w:val="center"/>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 xml:space="preserve">             2015. évi </w:t>
            </w:r>
          </w:p>
        </w:tc>
        <w:tc>
          <w:tcPr>
            <w:tcW w:w="1341" w:type="dxa"/>
            <w:vMerge w:val="restart"/>
            <w:tcBorders>
              <w:top w:val="single" w:sz="8" w:space="0" w:color="auto"/>
              <w:left w:val="nil"/>
              <w:right w:val="single" w:sz="8" w:space="0" w:color="000000"/>
            </w:tcBorders>
          </w:tcPr>
          <w:p w:rsidR="00993BD6" w:rsidRPr="004F06E0" w:rsidRDefault="00993BD6" w:rsidP="00F466A1">
            <w:pPr>
              <w:spacing w:before="0" w:beforeAutospacing="0"/>
              <w:ind w:left="0" w:right="0"/>
              <w:jc w:val="center"/>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bevétel/</w:t>
            </w:r>
          </w:p>
          <w:p w:rsidR="00993BD6" w:rsidRPr="004F06E0" w:rsidRDefault="00993BD6" w:rsidP="00F466A1">
            <w:pPr>
              <w:spacing w:before="0" w:beforeAutospacing="0"/>
              <w:ind w:left="0" w:right="0"/>
              <w:jc w:val="center"/>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előirányzat</w:t>
            </w:r>
          </w:p>
          <w:p w:rsidR="00993BD6" w:rsidRPr="004F06E0" w:rsidRDefault="00993BD6" w:rsidP="00F466A1">
            <w:pPr>
              <w:spacing w:before="0" w:beforeAutospacing="0"/>
              <w:ind w:left="0" w:right="0"/>
              <w:jc w:val="center"/>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w:t>
            </w:r>
          </w:p>
        </w:tc>
      </w:tr>
      <w:tr w:rsidR="00993BD6" w:rsidRPr="004F06E0" w:rsidTr="00993BD6">
        <w:trPr>
          <w:trHeight w:val="510"/>
        </w:trPr>
        <w:tc>
          <w:tcPr>
            <w:tcW w:w="1640" w:type="dxa"/>
            <w:vMerge/>
            <w:tcBorders>
              <w:left w:val="single" w:sz="8" w:space="0" w:color="auto"/>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p>
        </w:tc>
        <w:tc>
          <w:tcPr>
            <w:tcW w:w="1198"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Előirányzat:</w:t>
            </w:r>
          </w:p>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(ezer Ft)</w:t>
            </w:r>
          </w:p>
        </w:tc>
        <w:tc>
          <w:tcPr>
            <w:tcW w:w="1643" w:type="dxa"/>
            <w:tcBorders>
              <w:top w:val="nil"/>
              <w:left w:val="nil"/>
              <w:bottom w:val="single" w:sz="4" w:space="0" w:color="auto"/>
              <w:right w:val="single" w:sz="4" w:space="0" w:color="auto"/>
            </w:tcBorders>
            <w:shd w:val="clear" w:color="auto" w:fill="auto"/>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Kivetés/terhelés</w:t>
            </w:r>
            <w:r w:rsidRPr="004F06E0">
              <w:rPr>
                <w:rFonts w:ascii="Garamond" w:eastAsia="Times New Roman" w:hAnsi="Garamond" w:cs="Times New Roman"/>
                <w:color w:val="000000"/>
                <w:lang w:eastAsia="hu-HU"/>
              </w:rPr>
              <w:br/>
              <w:t>06.30-ig</w:t>
            </w:r>
          </w:p>
        </w:tc>
        <w:tc>
          <w:tcPr>
            <w:tcW w:w="1439" w:type="dxa"/>
            <w:tcBorders>
              <w:top w:val="nil"/>
              <w:left w:val="nil"/>
              <w:bottom w:val="single" w:sz="4" w:space="0" w:color="auto"/>
              <w:right w:val="single" w:sz="8" w:space="0" w:color="auto"/>
            </w:tcBorders>
            <w:shd w:val="clear" w:color="auto" w:fill="auto"/>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Beérkezett befiz. 06.30-ig</w:t>
            </w:r>
          </w:p>
        </w:tc>
        <w:tc>
          <w:tcPr>
            <w:tcW w:w="1341" w:type="dxa"/>
            <w:vMerge/>
            <w:tcBorders>
              <w:left w:val="nil"/>
              <w:bottom w:val="single" w:sz="4" w:space="0" w:color="auto"/>
              <w:right w:val="single" w:sz="8" w:space="0" w:color="000000"/>
            </w:tcBorders>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p>
        </w:tc>
      </w:tr>
      <w:tr w:rsidR="00993BD6" w:rsidRPr="004F06E0" w:rsidTr="00993BD6">
        <w:trPr>
          <w:trHeight w:val="255"/>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Építményadó</w:t>
            </w:r>
          </w:p>
        </w:tc>
        <w:tc>
          <w:tcPr>
            <w:tcW w:w="1198"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60 000</w:t>
            </w:r>
          </w:p>
        </w:tc>
        <w:tc>
          <w:tcPr>
            <w:tcW w:w="1643"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65 470</w:t>
            </w:r>
          </w:p>
        </w:tc>
        <w:tc>
          <w:tcPr>
            <w:tcW w:w="1439" w:type="dxa"/>
            <w:tcBorders>
              <w:top w:val="nil"/>
              <w:left w:val="nil"/>
              <w:bottom w:val="single" w:sz="4" w:space="0" w:color="auto"/>
              <w:right w:val="single" w:sz="8"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32 605</w:t>
            </w:r>
          </w:p>
        </w:tc>
        <w:tc>
          <w:tcPr>
            <w:tcW w:w="1341" w:type="dxa"/>
            <w:tcBorders>
              <w:top w:val="nil"/>
              <w:left w:val="nil"/>
              <w:bottom w:val="single" w:sz="4" w:space="0" w:color="auto"/>
              <w:right w:val="single" w:sz="8" w:space="0" w:color="auto"/>
            </w:tcBorders>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54,34</w:t>
            </w:r>
          </w:p>
        </w:tc>
      </w:tr>
      <w:tr w:rsidR="00993BD6" w:rsidRPr="004F06E0" w:rsidTr="00993BD6">
        <w:trPr>
          <w:trHeight w:val="255"/>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Kommunális</w:t>
            </w:r>
          </w:p>
        </w:tc>
        <w:tc>
          <w:tcPr>
            <w:tcW w:w="1198"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76 000</w:t>
            </w:r>
          </w:p>
        </w:tc>
        <w:tc>
          <w:tcPr>
            <w:tcW w:w="1643"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75 368</w:t>
            </w:r>
          </w:p>
        </w:tc>
        <w:tc>
          <w:tcPr>
            <w:tcW w:w="1439" w:type="dxa"/>
            <w:tcBorders>
              <w:top w:val="nil"/>
              <w:left w:val="nil"/>
              <w:bottom w:val="single" w:sz="4" w:space="0" w:color="auto"/>
              <w:right w:val="single" w:sz="8"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44 084</w:t>
            </w:r>
          </w:p>
        </w:tc>
        <w:tc>
          <w:tcPr>
            <w:tcW w:w="1341" w:type="dxa"/>
            <w:tcBorders>
              <w:top w:val="nil"/>
              <w:left w:val="nil"/>
              <w:bottom w:val="single" w:sz="4" w:space="0" w:color="auto"/>
              <w:right w:val="single" w:sz="8" w:space="0" w:color="auto"/>
            </w:tcBorders>
          </w:tcPr>
          <w:p w:rsidR="00993BD6" w:rsidRPr="004F06E0" w:rsidRDefault="00512DEA"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58,00</w:t>
            </w:r>
          </w:p>
        </w:tc>
      </w:tr>
      <w:tr w:rsidR="00993BD6" w:rsidRPr="004F06E0" w:rsidTr="00993BD6">
        <w:trPr>
          <w:trHeight w:val="255"/>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Iparűzési adó</w:t>
            </w:r>
          </w:p>
        </w:tc>
        <w:tc>
          <w:tcPr>
            <w:tcW w:w="1198"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720 000</w:t>
            </w:r>
          </w:p>
        </w:tc>
        <w:tc>
          <w:tcPr>
            <w:tcW w:w="1643"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693 791</w:t>
            </w:r>
          </w:p>
        </w:tc>
        <w:tc>
          <w:tcPr>
            <w:tcW w:w="1439" w:type="dxa"/>
            <w:tcBorders>
              <w:top w:val="nil"/>
              <w:left w:val="nil"/>
              <w:bottom w:val="single" w:sz="4" w:space="0" w:color="auto"/>
              <w:right w:val="single" w:sz="8"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320 834</w:t>
            </w:r>
          </w:p>
        </w:tc>
        <w:tc>
          <w:tcPr>
            <w:tcW w:w="1341" w:type="dxa"/>
            <w:tcBorders>
              <w:top w:val="nil"/>
              <w:left w:val="nil"/>
              <w:bottom w:val="single" w:sz="4" w:space="0" w:color="auto"/>
              <w:right w:val="single" w:sz="8" w:space="0" w:color="auto"/>
            </w:tcBorders>
          </w:tcPr>
          <w:p w:rsidR="00993BD6" w:rsidRPr="004F06E0" w:rsidRDefault="00512DEA"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44,56</w:t>
            </w:r>
          </w:p>
        </w:tc>
      </w:tr>
      <w:tr w:rsidR="00993BD6" w:rsidRPr="004F06E0" w:rsidTr="00993BD6">
        <w:trPr>
          <w:trHeight w:val="255"/>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Pótlék, díj, birság</w:t>
            </w:r>
          </w:p>
        </w:tc>
        <w:tc>
          <w:tcPr>
            <w:tcW w:w="1198"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18 500</w:t>
            </w:r>
          </w:p>
        </w:tc>
        <w:tc>
          <w:tcPr>
            <w:tcW w:w="1643"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8 665</w:t>
            </w:r>
          </w:p>
        </w:tc>
        <w:tc>
          <w:tcPr>
            <w:tcW w:w="1439" w:type="dxa"/>
            <w:tcBorders>
              <w:top w:val="nil"/>
              <w:left w:val="nil"/>
              <w:bottom w:val="single" w:sz="4" w:space="0" w:color="auto"/>
              <w:right w:val="single" w:sz="8"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5 837</w:t>
            </w:r>
          </w:p>
        </w:tc>
        <w:tc>
          <w:tcPr>
            <w:tcW w:w="1341" w:type="dxa"/>
            <w:tcBorders>
              <w:top w:val="nil"/>
              <w:left w:val="nil"/>
              <w:bottom w:val="single" w:sz="4" w:space="0" w:color="auto"/>
              <w:right w:val="single" w:sz="8" w:space="0" w:color="auto"/>
            </w:tcBorders>
          </w:tcPr>
          <w:p w:rsidR="00993BD6" w:rsidRPr="004F06E0" w:rsidRDefault="00512DEA"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31,55</w:t>
            </w:r>
          </w:p>
        </w:tc>
      </w:tr>
      <w:tr w:rsidR="00993BD6" w:rsidRPr="004F06E0" w:rsidTr="00993BD6">
        <w:trPr>
          <w:trHeight w:val="255"/>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Talajterhelési díj</w:t>
            </w:r>
          </w:p>
        </w:tc>
        <w:tc>
          <w:tcPr>
            <w:tcW w:w="1198"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4 500</w:t>
            </w:r>
          </w:p>
        </w:tc>
        <w:tc>
          <w:tcPr>
            <w:tcW w:w="1643" w:type="dxa"/>
            <w:tcBorders>
              <w:top w:val="nil"/>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4 984</w:t>
            </w:r>
          </w:p>
        </w:tc>
        <w:tc>
          <w:tcPr>
            <w:tcW w:w="1439" w:type="dxa"/>
            <w:tcBorders>
              <w:top w:val="nil"/>
              <w:left w:val="nil"/>
              <w:bottom w:val="single" w:sz="4" w:space="0" w:color="auto"/>
              <w:right w:val="single" w:sz="8"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2 886</w:t>
            </w:r>
          </w:p>
        </w:tc>
        <w:tc>
          <w:tcPr>
            <w:tcW w:w="1341" w:type="dxa"/>
            <w:tcBorders>
              <w:top w:val="nil"/>
              <w:left w:val="nil"/>
              <w:bottom w:val="single" w:sz="4" w:space="0" w:color="auto"/>
              <w:right w:val="single" w:sz="8" w:space="0" w:color="auto"/>
            </w:tcBorders>
          </w:tcPr>
          <w:p w:rsidR="00993BD6" w:rsidRPr="004F06E0" w:rsidRDefault="00512DEA" w:rsidP="0060407A">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64,13</w:t>
            </w:r>
          </w:p>
        </w:tc>
      </w:tr>
      <w:tr w:rsidR="00993BD6" w:rsidRPr="004F06E0" w:rsidTr="00993BD6">
        <w:trPr>
          <w:trHeight w:val="270"/>
        </w:trPr>
        <w:tc>
          <w:tcPr>
            <w:tcW w:w="1640" w:type="dxa"/>
            <w:tcBorders>
              <w:top w:val="nil"/>
              <w:left w:val="single" w:sz="8" w:space="0" w:color="auto"/>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Helyi adó bev.</w:t>
            </w:r>
          </w:p>
        </w:tc>
        <w:tc>
          <w:tcPr>
            <w:tcW w:w="1198" w:type="dxa"/>
            <w:tcBorders>
              <w:top w:val="nil"/>
              <w:left w:val="nil"/>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879 000</w:t>
            </w:r>
          </w:p>
        </w:tc>
        <w:tc>
          <w:tcPr>
            <w:tcW w:w="1643" w:type="dxa"/>
            <w:tcBorders>
              <w:top w:val="nil"/>
              <w:left w:val="nil"/>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848 278</w:t>
            </w:r>
          </w:p>
        </w:tc>
        <w:tc>
          <w:tcPr>
            <w:tcW w:w="1439" w:type="dxa"/>
            <w:tcBorders>
              <w:top w:val="nil"/>
              <w:left w:val="nil"/>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406 241</w:t>
            </w:r>
          </w:p>
        </w:tc>
        <w:tc>
          <w:tcPr>
            <w:tcW w:w="1341" w:type="dxa"/>
            <w:tcBorders>
              <w:top w:val="nil"/>
              <w:left w:val="nil"/>
              <w:bottom w:val="single" w:sz="8" w:space="0" w:color="auto"/>
              <w:right w:val="single" w:sz="4" w:space="0" w:color="auto"/>
            </w:tcBorders>
          </w:tcPr>
          <w:p w:rsidR="00993BD6" w:rsidRPr="004F06E0" w:rsidRDefault="00512DEA"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46,22</w:t>
            </w:r>
          </w:p>
        </w:tc>
      </w:tr>
      <w:tr w:rsidR="00993BD6" w:rsidRPr="004F06E0" w:rsidTr="00993BD6">
        <w:trPr>
          <w:trHeight w:val="700"/>
        </w:trPr>
        <w:tc>
          <w:tcPr>
            <w:tcW w:w="1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Átengedett adó</w:t>
            </w:r>
          </w:p>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Gépjárműadó 40%-a</w:t>
            </w:r>
          </w:p>
        </w:tc>
        <w:tc>
          <w:tcPr>
            <w:tcW w:w="1198" w:type="dxa"/>
            <w:tcBorders>
              <w:top w:val="single" w:sz="8" w:space="0" w:color="auto"/>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 xml:space="preserve">          45 000</w:t>
            </w:r>
          </w:p>
        </w:tc>
        <w:tc>
          <w:tcPr>
            <w:tcW w:w="1643" w:type="dxa"/>
            <w:tcBorders>
              <w:top w:val="single" w:sz="8" w:space="0" w:color="auto"/>
              <w:left w:val="nil"/>
              <w:bottom w:val="single" w:sz="4"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 xml:space="preserve">                   46 894</w:t>
            </w:r>
          </w:p>
        </w:tc>
        <w:tc>
          <w:tcPr>
            <w:tcW w:w="1439" w:type="dxa"/>
            <w:tcBorders>
              <w:top w:val="single" w:sz="8" w:space="0" w:color="auto"/>
              <w:left w:val="nil"/>
              <w:bottom w:val="single" w:sz="4" w:space="0" w:color="auto"/>
              <w:right w:val="single" w:sz="8"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 xml:space="preserve">              27 585</w:t>
            </w:r>
          </w:p>
        </w:tc>
        <w:tc>
          <w:tcPr>
            <w:tcW w:w="1341" w:type="dxa"/>
            <w:tcBorders>
              <w:top w:val="single" w:sz="8" w:space="0" w:color="auto"/>
              <w:left w:val="nil"/>
              <w:bottom w:val="single" w:sz="4" w:space="0" w:color="auto"/>
              <w:right w:val="single" w:sz="8" w:space="0" w:color="auto"/>
            </w:tcBorders>
          </w:tcPr>
          <w:p w:rsidR="00512DEA" w:rsidRPr="004F06E0" w:rsidRDefault="00512DEA" w:rsidP="0060407A">
            <w:pPr>
              <w:spacing w:before="0" w:beforeAutospacing="0"/>
              <w:ind w:left="0" w:right="0"/>
              <w:jc w:val="left"/>
              <w:rPr>
                <w:rFonts w:ascii="Garamond" w:eastAsia="Times New Roman" w:hAnsi="Garamond" w:cs="Times New Roman"/>
                <w:color w:val="000000"/>
                <w:lang w:eastAsia="hu-HU"/>
              </w:rPr>
            </w:pPr>
          </w:p>
          <w:p w:rsidR="00993BD6" w:rsidRPr="004F06E0" w:rsidRDefault="00512DEA" w:rsidP="00512DEA">
            <w:pPr>
              <w:tabs>
                <w:tab w:val="left" w:pos="1125"/>
              </w:tabs>
              <w:rPr>
                <w:rFonts w:ascii="Garamond" w:eastAsia="Times New Roman" w:hAnsi="Garamond" w:cs="Times New Roman"/>
                <w:lang w:eastAsia="hu-HU"/>
              </w:rPr>
            </w:pPr>
            <w:r w:rsidRPr="004F06E0">
              <w:rPr>
                <w:rFonts w:ascii="Garamond" w:eastAsia="Times New Roman" w:hAnsi="Garamond" w:cs="Times New Roman"/>
                <w:lang w:eastAsia="hu-HU"/>
              </w:rPr>
              <w:tab/>
              <w:t>61,30</w:t>
            </w:r>
          </w:p>
        </w:tc>
      </w:tr>
      <w:tr w:rsidR="00993BD6" w:rsidRPr="004F06E0" w:rsidTr="00993BD6">
        <w:trPr>
          <w:trHeight w:val="270"/>
        </w:trPr>
        <w:tc>
          <w:tcPr>
            <w:tcW w:w="16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lef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Összesen</w:t>
            </w:r>
          </w:p>
        </w:tc>
        <w:tc>
          <w:tcPr>
            <w:tcW w:w="1198" w:type="dxa"/>
            <w:tcBorders>
              <w:top w:val="single" w:sz="4" w:space="0" w:color="auto"/>
              <w:left w:val="nil"/>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924 000</w:t>
            </w:r>
          </w:p>
        </w:tc>
        <w:tc>
          <w:tcPr>
            <w:tcW w:w="1643" w:type="dxa"/>
            <w:tcBorders>
              <w:top w:val="single" w:sz="4" w:space="0" w:color="auto"/>
              <w:left w:val="nil"/>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895 172</w:t>
            </w:r>
          </w:p>
        </w:tc>
        <w:tc>
          <w:tcPr>
            <w:tcW w:w="1439" w:type="dxa"/>
            <w:tcBorders>
              <w:top w:val="single" w:sz="4" w:space="0" w:color="auto"/>
              <w:left w:val="nil"/>
              <w:bottom w:val="single" w:sz="8" w:space="0" w:color="auto"/>
              <w:right w:val="single" w:sz="4" w:space="0" w:color="auto"/>
            </w:tcBorders>
            <w:shd w:val="clear" w:color="auto" w:fill="auto"/>
            <w:noWrap/>
            <w:vAlign w:val="bottom"/>
            <w:hideMark/>
          </w:tcPr>
          <w:p w:rsidR="00993BD6" w:rsidRPr="004F06E0" w:rsidRDefault="00993BD6"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433 826</w:t>
            </w:r>
          </w:p>
        </w:tc>
        <w:tc>
          <w:tcPr>
            <w:tcW w:w="1341" w:type="dxa"/>
            <w:tcBorders>
              <w:top w:val="single" w:sz="4" w:space="0" w:color="auto"/>
              <w:left w:val="nil"/>
              <w:bottom w:val="single" w:sz="8" w:space="0" w:color="auto"/>
              <w:right w:val="single" w:sz="4" w:space="0" w:color="auto"/>
            </w:tcBorders>
          </w:tcPr>
          <w:p w:rsidR="00993BD6" w:rsidRPr="004F06E0" w:rsidRDefault="00512DEA" w:rsidP="0060407A">
            <w:pPr>
              <w:spacing w:before="0" w:beforeAutospacing="0"/>
              <w:ind w:left="0" w:right="0"/>
              <w:jc w:val="righ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46,95</w:t>
            </w:r>
          </w:p>
        </w:tc>
      </w:tr>
    </w:tbl>
    <w:p w:rsidR="000E48E0" w:rsidRPr="004F06E0" w:rsidRDefault="000E48E0" w:rsidP="00256EAC">
      <w:pPr>
        <w:spacing w:before="0" w:beforeAutospacing="0"/>
        <w:ind w:left="0" w:right="543"/>
        <w:rPr>
          <w:rFonts w:ascii="Garamond" w:hAnsi="Garamond" w:cs="Times New Roman"/>
        </w:rPr>
      </w:pPr>
    </w:p>
    <w:p w:rsidR="000E48E0" w:rsidRPr="004F06E0" w:rsidRDefault="000E48E0" w:rsidP="0081222A">
      <w:pPr>
        <w:spacing w:before="0" w:beforeAutospacing="0"/>
        <w:ind w:left="426" w:right="543"/>
        <w:rPr>
          <w:rFonts w:ascii="Garamond" w:hAnsi="Garamond" w:cs="Times New Roman"/>
        </w:rPr>
      </w:pPr>
    </w:p>
    <w:p w:rsidR="00256EAC" w:rsidRPr="004F06E0" w:rsidRDefault="00256EAC" w:rsidP="0081222A">
      <w:pPr>
        <w:spacing w:before="0" w:beforeAutospacing="0"/>
        <w:ind w:left="426" w:right="543"/>
        <w:rPr>
          <w:rFonts w:ascii="Garamond" w:hAnsi="Garamond" w:cs="Times New Roman"/>
        </w:rPr>
      </w:pPr>
    </w:p>
    <w:p w:rsidR="00256EAC" w:rsidRPr="004F06E0" w:rsidRDefault="00256EAC" w:rsidP="0081222A">
      <w:pPr>
        <w:spacing w:before="0" w:beforeAutospacing="0"/>
        <w:ind w:left="426" w:right="543"/>
        <w:rPr>
          <w:rFonts w:ascii="Garamond" w:hAnsi="Garamond" w:cs="Times New Roman"/>
        </w:rPr>
      </w:pPr>
    </w:p>
    <w:p w:rsidR="00D45CC5" w:rsidRPr="004F06E0" w:rsidRDefault="006F7092" w:rsidP="0081222A">
      <w:pPr>
        <w:spacing w:before="0" w:beforeAutospacing="0"/>
        <w:ind w:left="426" w:right="543"/>
        <w:rPr>
          <w:rFonts w:ascii="Garamond" w:hAnsi="Garamond" w:cs="Times New Roman"/>
          <w:b/>
          <w:u w:val="single"/>
        </w:rPr>
      </w:pPr>
      <w:r w:rsidRPr="004F06E0">
        <w:rPr>
          <w:rFonts w:ascii="Garamond" w:hAnsi="Garamond" w:cs="Times New Roman"/>
          <w:b/>
          <w:u w:val="single"/>
        </w:rPr>
        <w:t>HÁTRALÉK KEZELÉS</w:t>
      </w:r>
    </w:p>
    <w:p w:rsidR="008F00B8" w:rsidRPr="004F06E0" w:rsidRDefault="00E2455F" w:rsidP="00B1280C">
      <w:pPr>
        <w:spacing w:before="0" w:beforeAutospacing="0"/>
        <w:ind w:left="426" w:right="543"/>
        <w:rPr>
          <w:rFonts w:ascii="Garamond" w:hAnsi="Garamond" w:cs="Times New Roman"/>
        </w:rPr>
      </w:pPr>
      <w:r w:rsidRPr="004F06E0">
        <w:rPr>
          <w:rFonts w:ascii="Garamond" w:hAnsi="Garamond" w:cs="Times New Roman"/>
        </w:rPr>
        <w:t>A tervezett adóbevételek teljesüléséhez összehangolt és kitartó be</w:t>
      </w:r>
      <w:r w:rsidR="00B1280C" w:rsidRPr="004F06E0">
        <w:rPr>
          <w:rFonts w:ascii="Garamond" w:hAnsi="Garamond" w:cs="Times New Roman"/>
        </w:rPr>
        <w:t>hajtási munkára van szükség. Ez</w:t>
      </w:r>
      <w:r w:rsidRPr="004F06E0">
        <w:rPr>
          <w:rFonts w:ascii="Garamond" w:hAnsi="Garamond" w:cs="Times New Roman"/>
        </w:rPr>
        <w:t xml:space="preserve"> a munka az évről-évre nehezedő gazdasági környezet </w:t>
      </w:r>
      <w:r w:rsidR="00B1280C" w:rsidRPr="004F06E0">
        <w:rPr>
          <w:rFonts w:ascii="Garamond" w:hAnsi="Garamond" w:cs="Times New Roman"/>
        </w:rPr>
        <w:t xml:space="preserve">miatt nagy próbatételt jelent. </w:t>
      </w:r>
      <w:r w:rsidRPr="004F06E0">
        <w:rPr>
          <w:rFonts w:ascii="Garamond" w:hAnsi="Garamond" w:cs="Times New Roman"/>
        </w:rPr>
        <w:t>Bízunk az adózó, a lakosság fizető erejének javulásában és arra törekszünk, hogy követelé</w:t>
      </w:r>
      <w:r w:rsidR="000E48E0" w:rsidRPr="004F06E0">
        <w:rPr>
          <w:rFonts w:ascii="Garamond" w:hAnsi="Garamond" w:cs="Times New Roman"/>
        </w:rPr>
        <w:t>seinkhez az elévülési idő előtt</w:t>
      </w:r>
      <w:r w:rsidR="00B1280C" w:rsidRPr="004F06E0">
        <w:rPr>
          <w:rFonts w:ascii="Garamond" w:hAnsi="Garamond" w:cs="Times New Roman"/>
        </w:rPr>
        <w:t xml:space="preserve"> hozzájussunk. </w:t>
      </w:r>
      <w:r w:rsidR="00EE2863" w:rsidRPr="004F06E0">
        <w:rPr>
          <w:rFonts w:ascii="Garamond" w:hAnsi="Garamond" w:cs="Times New Roman"/>
        </w:rPr>
        <w:t>Amennyiben az adózó önként nem fizet, a hatósági eljárás során végrehajtási intézkedések megtételére kerül sor.</w:t>
      </w:r>
      <w:r w:rsidR="006D5020" w:rsidRPr="004F06E0">
        <w:rPr>
          <w:rFonts w:ascii="Garamond" w:hAnsi="Garamond" w:cs="Times New Roman"/>
        </w:rPr>
        <w:t xml:space="preserve"> A végrehajtási cselekmények folyamatosak. </w:t>
      </w:r>
      <w:r w:rsidR="008F00B8" w:rsidRPr="004F06E0">
        <w:rPr>
          <w:rFonts w:ascii="Garamond" w:hAnsi="Garamond" w:cs="Times New Roman"/>
        </w:rPr>
        <w:t>Leggyakoribbak a jövedelem letiltások</w:t>
      </w:r>
      <w:r w:rsidR="008F00B8" w:rsidRPr="004F06E0">
        <w:rPr>
          <w:rFonts w:ascii="Garamond" w:hAnsi="Garamond"/>
        </w:rPr>
        <w:t xml:space="preserve">, </w:t>
      </w:r>
      <w:r w:rsidR="008F00B8" w:rsidRPr="004F06E0">
        <w:rPr>
          <w:rFonts w:ascii="Garamond" w:hAnsi="Garamond" w:cs="Times New Roman"/>
        </w:rPr>
        <w:t xml:space="preserve">illetve az adóalanyok pénzforgalmi számláinak felkutatása után hatósági átutalási megbízást adunk ki a pénzintézetek felé, sok </w:t>
      </w:r>
      <w:r w:rsidR="008F00B8" w:rsidRPr="004F06E0">
        <w:rPr>
          <w:rFonts w:ascii="Garamond" w:hAnsi="Garamond" w:cs="Times New Roman"/>
        </w:rPr>
        <w:lastRenderedPageBreak/>
        <w:t xml:space="preserve">esetben kerül sor gépjárműre elidegenítési és terhelési tilalom bejegyzésére, valamint a gépjármű </w:t>
      </w:r>
      <w:r w:rsidR="00B1280C" w:rsidRPr="004F06E0">
        <w:rPr>
          <w:rFonts w:ascii="Garamond" w:hAnsi="Garamond" w:cs="Times New Roman"/>
        </w:rPr>
        <w:t>forgalomból történő kivonására.</w:t>
      </w:r>
      <w:r w:rsidR="008F00B8" w:rsidRPr="004F06E0">
        <w:rPr>
          <w:rFonts w:ascii="Garamond" w:hAnsi="Garamond" w:cs="Times New Roman"/>
        </w:rPr>
        <w:t xml:space="preserve"> Az elmúlt időszakban volt megtérülésünk követelésfoglalásból, illetve a közelmúltban kezdeményeztük végrehajtási jog bejegyzését is. </w:t>
      </w:r>
    </w:p>
    <w:p w:rsidR="00256EAC" w:rsidRPr="004F06E0" w:rsidRDefault="00256EAC" w:rsidP="00B1280C">
      <w:pPr>
        <w:spacing w:before="0" w:beforeAutospacing="0"/>
        <w:ind w:left="0" w:right="543"/>
        <w:rPr>
          <w:rFonts w:ascii="Garamond" w:hAnsi="Garamond" w:cs="Times New Roman"/>
        </w:rPr>
      </w:pPr>
    </w:p>
    <w:p w:rsidR="00256EAC" w:rsidRPr="004F06E0" w:rsidRDefault="006D5020" w:rsidP="00256EAC">
      <w:pPr>
        <w:spacing w:before="0" w:beforeAutospacing="0"/>
        <w:ind w:left="426" w:right="543"/>
        <w:rPr>
          <w:rFonts w:ascii="Garamond" w:hAnsi="Garamond" w:cs="Times New Roman"/>
        </w:rPr>
      </w:pPr>
      <w:r w:rsidRPr="004F06E0">
        <w:rPr>
          <w:rFonts w:ascii="Garamond" w:hAnsi="Garamond" w:cs="Times New Roman"/>
        </w:rPr>
        <w:t>A munkakörök</w:t>
      </w:r>
      <w:r w:rsidR="00F466A1" w:rsidRPr="004F06E0">
        <w:rPr>
          <w:rFonts w:ascii="Garamond" w:hAnsi="Garamond" w:cs="Times New Roman"/>
        </w:rPr>
        <w:t xml:space="preserve"> 2 évvel ezelőtti</w:t>
      </w:r>
      <w:r w:rsidRPr="004F06E0">
        <w:rPr>
          <w:rFonts w:ascii="Garamond" w:hAnsi="Garamond" w:cs="Times New Roman"/>
        </w:rPr>
        <w:t xml:space="preserve"> átszervezés</w:t>
      </w:r>
      <w:r w:rsidR="00E022C1" w:rsidRPr="004F06E0">
        <w:rPr>
          <w:rFonts w:ascii="Garamond" w:hAnsi="Garamond" w:cs="Times New Roman"/>
        </w:rPr>
        <w:t>e eredményesnek bizonyult. A</w:t>
      </w:r>
      <w:r w:rsidRPr="004F06E0">
        <w:rPr>
          <w:rFonts w:ascii="Garamond" w:hAnsi="Garamond" w:cs="Times New Roman"/>
        </w:rPr>
        <w:t xml:space="preserve"> munkatársak a kivetési, bevallás feldolgozási munkájuk mellett közvetlenül figyelemmel kísérik adózói körük teljesíté</w:t>
      </w:r>
      <w:r w:rsidR="00E022C1" w:rsidRPr="004F06E0">
        <w:rPr>
          <w:rFonts w:ascii="Garamond" w:hAnsi="Garamond" w:cs="Times New Roman"/>
        </w:rPr>
        <w:t>seit</w:t>
      </w:r>
      <w:r w:rsidR="0015193D" w:rsidRPr="004F06E0">
        <w:rPr>
          <w:rFonts w:ascii="Garamond" w:hAnsi="Garamond" w:cs="Times New Roman"/>
        </w:rPr>
        <w:t xml:space="preserve">. </w:t>
      </w:r>
      <w:r w:rsidR="00B1280C" w:rsidRPr="004F06E0">
        <w:rPr>
          <w:rFonts w:ascii="Garamond" w:hAnsi="Garamond" w:cs="Times New Roman"/>
        </w:rPr>
        <w:t xml:space="preserve"> Az adóbevételek</w:t>
      </w:r>
    </w:p>
    <w:p w:rsidR="008D4237" w:rsidRPr="004F06E0" w:rsidRDefault="006D5020" w:rsidP="00E022C1">
      <w:pPr>
        <w:spacing w:before="0" w:beforeAutospacing="0"/>
        <w:ind w:left="426" w:right="543"/>
        <w:rPr>
          <w:rFonts w:ascii="Garamond" w:hAnsi="Garamond" w:cs="Times New Roman"/>
        </w:rPr>
      </w:pPr>
      <w:r w:rsidRPr="004F06E0">
        <w:rPr>
          <w:rFonts w:ascii="Garamond" w:hAnsi="Garamond" w:cs="Times New Roman"/>
        </w:rPr>
        <w:t xml:space="preserve">alakulásának folyamatos figyelése, illetve a végrehajtási cselekmények rendszeressége miatt </w:t>
      </w:r>
      <w:r w:rsidR="00F466A1" w:rsidRPr="004F06E0">
        <w:rPr>
          <w:rFonts w:ascii="Garamond" w:hAnsi="Garamond" w:cs="Times New Roman"/>
        </w:rPr>
        <w:t xml:space="preserve">kismértékű </w:t>
      </w:r>
      <w:r w:rsidRPr="004F06E0">
        <w:rPr>
          <w:rFonts w:ascii="Garamond" w:hAnsi="Garamond" w:cs="Times New Roman"/>
        </w:rPr>
        <w:t xml:space="preserve">javulást </w:t>
      </w:r>
      <w:r w:rsidR="00F466A1" w:rsidRPr="004F06E0">
        <w:rPr>
          <w:rFonts w:ascii="Garamond" w:hAnsi="Garamond" w:cs="Times New Roman"/>
        </w:rPr>
        <w:t>tapasztalunk</w:t>
      </w:r>
      <w:r w:rsidRPr="004F06E0">
        <w:rPr>
          <w:rFonts w:ascii="Garamond" w:hAnsi="Garamond" w:cs="Times New Roman"/>
        </w:rPr>
        <w:t xml:space="preserve"> a</w:t>
      </w:r>
      <w:r w:rsidR="00F466A1" w:rsidRPr="004F06E0">
        <w:rPr>
          <w:rFonts w:ascii="Garamond" w:hAnsi="Garamond" w:cs="Times New Roman"/>
        </w:rPr>
        <w:t>z önkéntes jogkövető magatartásban</w:t>
      </w:r>
      <w:r w:rsidRPr="004F06E0">
        <w:rPr>
          <w:rFonts w:ascii="Garamond" w:hAnsi="Garamond" w:cs="Times New Roman"/>
        </w:rPr>
        <w:t>.</w:t>
      </w:r>
    </w:p>
    <w:p w:rsidR="00256EAC" w:rsidRPr="004F06E0" w:rsidRDefault="00256EAC" w:rsidP="00B1280C">
      <w:pPr>
        <w:spacing w:before="0" w:beforeAutospacing="0"/>
        <w:ind w:left="0"/>
        <w:rPr>
          <w:rFonts w:ascii="Garamond" w:hAnsi="Garamond" w:cs="Times New Roman"/>
          <w:b/>
        </w:rPr>
      </w:pPr>
    </w:p>
    <w:p w:rsidR="00D45CC5" w:rsidRPr="004F06E0" w:rsidRDefault="00D45CC5" w:rsidP="00E2455F">
      <w:pPr>
        <w:spacing w:before="0" w:beforeAutospacing="0"/>
        <w:ind w:left="426"/>
        <w:rPr>
          <w:rFonts w:ascii="Garamond" w:hAnsi="Garamond" w:cs="Times New Roman"/>
          <w:b/>
        </w:rPr>
      </w:pPr>
      <w:r w:rsidRPr="004F06E0">
        <w:rPr>
          <w:rFonts w:ascii="Garamond" w:hAnsi="Garamond" w:cs="Times New Roman"/>
          <w:b/>
        </w:rPr>
        <w:t xml:space="preserve">Adó-végrehajtási cselekményből befolyt bevételek: </w:t>
      </w:r>
    </w:p>
    <w:p w:rsidR="00D45CC5" w:rsidRPr="004F06E0" w:rsidRDefault="00D45CC5" w:rsidP="00D45CC5">
      <w:pPr>
        <w:spacing w:before="0" w:beforeAutospacing="0"/>
        <w:ind w:left="993"/>
        <w:rPr>
          <w:rFonts w:ascii="Garamond" w:hAnsi="Garamond" w:cs="Times New Roman"/>
          <w:b/>
        </w:rPr>
      </w:pPr>
    </w:p>
    <w:p w:rsidR="00D45CC5" w:rsidRPr="004F06E0" w:rsidRDefault="00E2455F" w:rsidP="00D45CC5">
      <w:pPr>
        <w:spacing w:before="0" w:beforeAutospacing="0"/>
        <w:ind w:left="993"/>
        <w:rPr>
          <w:rFonts w:ascii="Garamond" w:hAnsi="Garamond" w:cs="Times New Roman"/>
          <w:b/>
        </w:rPr>
      </w:pPr>
      <w:r w:rsidRPr="004F06E0">
        <w:rPr>
          <w:rFonts w:ascii="Garamond" w:hAnsi="Garamond" w:cs="Times New Roman"/>
          <w:b/>
        </w:rPr>
        <w:t>2013. évben:  70.799 ezer</w:t>
      </w:r>
      <w:r w:rsidR="00D45CC5" w:rsidRPr="004F06E0">
        <w:rPr>
          <w:rFonts w:ascii="Garamond" w:hAnsi="Garamond" w:cs="Times New Roman"/>
          <w:b/>
        </w:rPr>
        <w:t xml:space="preserve"> Ft</w:t>
      </w:r>
    </w:p>
    <w:p w:rsidR="00D45CC5" w:rsidRPr="004F06E0" w:rsidRDefault="00F466A1" w:rsidP="00D45CC5">
      <w:pPr>
        <w:spacing w:before="0" w:beforeAutospacing="0"/>
        <w:ind w:left="993"/>
        <w:rPr>
          <w:rFonts w:ascii="Garamond" w:hAnsi="Garamond" w:cs="Times New Roman"/>
          <w:b/>
        </w:rPr>
      </w:pPr>
      <w:r w:rsidRPr="004F06E0">
        <w:rPr>
          <w:rFonts w:ascii="Garamond" w:hAnsi="Garamond" w:cs="Times New Roman"/>
          <w:b/>
        </w:rPr>
        <w:t xml:space="preserve">2014. évben: </w:t>
      </w:r>
      <w:r w:rsidR="00000449" w:rsidRPr="004F06E0">
        <w:rPr>
          <w:rFonts w:ascii="Garamond" w:hAnsi="Garamond" w:cs="Times New Roman"/>
          <w:b/>
        </w:rPr>
        <w:t xml:space="preserve">  82.856 ezer Ft</w:t>
      </w:r>
    </w:p>
    <w:p w:rsidR="00F466A1" w:rsidRPr="004F06E0" w:rsidRDefault="00F466A1" w:rsidP="00D45CC5">
      <w:pPr>
        <w:spacing w:before="0" w:beforeAutospacing="0"/>
        <w:ind w:left="993"/>
        <w:rPr>
          <w:rFonts w:ascii="Garamond" w:hAnsi="Garamond" w:cs="Times New Roman"/>
          <w:b/>
        </w:rPr>
      </w:pPr>
      <w:r w:rsidRPr="004F06E0">
        <w:rPr>
          <w:rFonts w:ascii="Garamond" w:hAnsi="Garamond" w:cs="Times New Roman"/>
          <w:b/>
        </w:rPr>
        <w:t>2015. I. félévében:</w:t>
      </w:r>
      <w:r w:rsidR="001B274B" w:rsidRPr="004F06E0">
        <w:rPr>
          <w:rFonts w:ascii="Garamond" w:hAnsi="Garamond" w:cs="Times New Roman"/>
          <w:b/>
        </w:rPr>
        <w:t xml:space="preserve">  43.688 ezer Ft.</w:t>
      </w:r>
    </w:p>
    <w:p w:rsidR="008222C8" w:rsidRPr="004F06E0" w:rsidRDefault="008222C8" w:rsidP="00E2455F">
      <w:pPr>
        <w:spacing w:before="0" w:beforeAutospacing="0"/>
        <w:ind w:left="426" w:right="543"/>
        <w:rPr>
          <w:rFonts w:ascii="Garamond" w:hAnsi="Garamond" w:cs="Times New Roman"/>
        </w:rPr>
      </w:pPr>
      <w:r w:rsidRPr="004F06E0">
        <w:rPr>
          <w:rFonts w:ascii="Garamond" w:hAnsi="Garamond" w:cs="Times New Roman"/>
        </w:rPr>
        <w:t xml:space="preserve"> </w:t>
      </w:r>
    </w:p>
    <w:p w:rsidR="007E4830" w:rsidRPr="004F06E0" w:rsidRDefault="007B49C3" w:rsidP="00E2455F">
      <w:pPr>
        <w:spacing w:before="0" w:beforeAutospacing="0"/>
        <w:ind w:left="426" w:right="543"/>
        <w:rPr>
          <w:rFonts w:ascii="Garamond" w:hAnsi="Garamond" w:cs="Times New Roman"/>
        </w:rPr>
      </w:pPr>
      <w:r w:rsidRPr="004F06E0">
        <w:rPr>
          <w:rFonts w:ascii="Garamond" w:hAnsi="Garamond" w:cs="Times New Roman"/>
        </w:rPr>
        <w:t xml:space="preserve">                                                                                                                    (ezer Ft-ban)</w:t>
      </w:r>
    </w:p>
    <w:tbl>
      <w:tblPr>
        <w:tblW w:w="7263" w:type="dxa"/>
        <w:tblInd w:w="1350" w:type="dxa"/>
        <w:tblCellMar>
          <w:left w:w="70" w:type="dxa"/>
          <w:right w:w="70" w:type="dxa"/>
        </w:tblCellMar>
        <w:tblLook w:val="04A0"/>
      </w:tblPr>
      <w:tblGrid>
        <w:gridCol w:w="1559"/>
        <w:gridCol w:w="1411"/>
        <w:gridCol w:w="1540"/>
        <w:gridCol w:w="1411"/>
        <w:gridCol w:w="1411"/>
      </w:tblGrid>
      <w:tr w:rsidR="00356D37" w:rsidRPr="004F06E0" w:rsidTr="00356D37">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color w:val="000000"/>
              </w:rPr>
            </w:pPr>
            <w:r w:rsidRPr="004F06E0">
              <w:rPr>
                <w:rFonts w:ascii="Garamond" w:hAnsi="Garamond" w:cs="Times New Roman"/>
                <w:color w:val="000000"/>
              </w:rPr>
              <w:t xml:space="preserve">Adónem: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68"/>
              <w:jc w:val="center"/>
              <w:rPr>
                <w:rFonts w:ascii="Garamond" w:hAnsi="Garamond" w:cs="Times New Roman"/>
                <w:color w:val="000000"/>
              </w:rPr>
            </w:pPr>
            <w:r w:rsidRPr="004F06E0">
              <w:rPr>
                <w:rFonts w:ascii="Garamond" w:hAnsi="Garamond" w:cs="Times New Roman"/>
                <w:color w:val="000000"/>
              </w:rPr>
              <w:t>2012. évben: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68"/>
              <w:jc w:val="center"/>
              <w:rPr>
                <w:rFonts w:ascii="Garamond" w:hAnsi="Garamond" w:cs="Times New Roman"/>
                <w:color w:val="000000"/>
              </w:rPr>
            </w:pPr>
            <w:r w:rsidRPr="004F06E0">
              <w:rPr>
                <w:rFonts w:ascii="Garamond" w:hAnsi="Garamond" w:cs="Times New Roman"/>
                <w:color w:val="000000"/>
              </w:rPr>
              <w:t>2013. évben:</w:t>
            </w:r>
          </w:p>
        </w:tc>
        <w:tc>
          <w:tcPr>
            <w:tcW w:w="1388" w:type="dxa"/>
            <w:tcBorders>
              <w:top w:val="single" w:sz="4" w:space="0" w:color="auto"/>
              <w:left w:val="nil"/>
              <w:bottom w:val="single" w:sz="4" w:space="0" w:color="auto"/>
              <w:right w:val="single" w:sz="4" w:space="0" w:color="auto"/>
            </w:tcBorders>
          </w:tcPr>
          <w:p w:rsidR="00356D37" w:rsidRPr="004F06E0" w:rsidRDefault="00356D37" w:rsidP="00356D37">
            <w:pPr>
              <w:spacing w:before="0" w:beforeAutospacing="0"/>
              <w:ind w:left="68"/>
              <w:jc w:val="center"/>
              <w:rPr>
                <w:rFonts w:ascii="Garamond" w:hAnsi="Garamond" w:cs="Times New Roman"/>
                <w:color w:val="000000"/>
              </w:rPr>
            </w:pPr>
          </w:p>
          <w:p w:rsidR="00356D37" w:rsidRPr="004F06E0" w:rsidRDefault="00356D37" w:rsidP="00356D37">
            <w:pPr>
              <w:spacing w:before="0" w:beforeAutospacing="0"/>
              <w:ind w:left="68"/>
              <w:jc w:val="center"/>
              <w:rPr>
                <w:rFonts w:ascii="Garamond" w:hAnsi="Garamond" w:cs="Times New Roman"/>
                <w:color w:val="000000"/>
              </w:rPr>
            </w:pPr>
            <w:r w:rsidRPr="004F06E0">
              <w:rPr>
                <w:rFonts w:ascii="Garamond" w:hAnsi="Garamond" w:cs="Times New Roman"/>
                <w:color w:val="000000"/>
              </w:rPr>
              <w:t>2014. évben:</w:t>
            </w:r>
          </w:p>
        </w:tc>
        <w:tc>
          <w:tcPr>
            <w:tcW w:w="1388" w:type="dxa"/>
            <w:tcBorders>
              <w:top w:val="single" w:sz="4" w:space="0" w:color="auto"/>
              <w:left w:val="nil"/>
              <w:bottom w:val="single" w:sz="4" w:space="0" w:color="auto"/>
              <w:right w:val="single" w:sz="4" w:space="0" w:color="auto"/>
            </w:tcBorders>
          </w:tcPr>
          <w:p w:rsidR="00356D37" w:rsidRPr="004F06E0" w:rsidRDefault="00356D37" w:rsidP="00356D37">
            <w:pPr>
              <w:spacing w:before="0" w:beforeAutospacing="0"/>
              <w:ind w:left="68"/>
              <w:jc w:val="center"/>
              <w:rPr>
                <w:rFonts w:ascii="Garamond" w:hAnsi="Garamond" w:cs="Times New Roman"/>
                <w:color w:val="000000"/>
              </w:rPr>
            </w:pPr>
            <w:r w:rsidRPr="004F06E0">
              <w:rPr>
                <w:rFonts w:ascii="Garamond" w:hAnsi="Garamond" w:cs="Times New Roman"/>
                <w:color w:val="000000"/>
              </w:rPr>
              <w:t>2015. I. félévben:</w:t>
            </w:r>
          </w:p>
        </w:tc>
      </w:tr>
      <w:tr w:rsidR="00356D37" w:rsidRPr="004F06E0" w:rsidTr="00356D37">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color w:val="000000"/>
              </w:rPr>
            </w:pPr>
            <w:r w:rsidRPr="004F06E0">
              <w:rPr>
                <w:rFonts w:ascii="Garamond" w:hAnsi="Garamond" w:cs="Times New Roman"/>
                <w:color w:val="000000"/>
              </w:rPr>
              <w:t>Építményadó</w:t>
            </w:r>
          </w:p>
        </w:tc>
        <w:tc>
          <w:tcPr>
            <w:tcW w:w="1388"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394</w:t>
            </w:r>
          </w:p>
        </w:tc>
        <w:tc>
          <w:tcPr>
            <w:tcW w:w="1540"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4.709</w:t>
            </w:r>
          </w:p>
        </w:tc>
        <w:tc>
          <w:tcPr>
            <w:tcW w:w="1388" w:type="dxa"/>
            <w:tcBorders>
              <w:top w:val="nil"/>
              <w:left w:val="nil"/>
              <w:bottom w:val="single" w:sz="4" w:space="0" w:color="auto"/>
              <w:right w:val="single" w:sz="4" w:space="0" w:color="auto"/>
            </w:tcBorders>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2.410</w:t>
            </w:r>
          </w:p>
        </w:tc>
        <w:tc>
          <w:tcPr>
            <w:tcW w:w="1388" w:type="dxa"/>
            <w:tcBorders>
              <w:top w:val="nil"/>
              <w:left w:val="nil"/>
              <w:bottom w:val="single" w:sz="4" w:space="0" w:color="auto"/>
              <w:right w:val="single" w:sz="4" w:space="0" w:color="auto"/>
            </w:tcBorders>
          </w:tcPr>
          <w:p w:rsidR="00356D37" w:rsidRPr="004F06E0" w:rsidRDefault="007B49C3" w:rsidP="00356D37">
            <w:pPr>
              <w:spacing w:before="0" w:beforeAutospacing="0"/>
              <w:jc w:val="right"/>
              <w:rPr>
                <w:rFonts w:ascii="Garamond" w:hAnsi="Garamond" w:cs="Times New Roman"/>
                <w:color w:val="000000"/>
              </w:rPr>
            </w:pPr>
            <w:r w:rsidRPr="004F06E0">
              <w:rPr>
                <w:rFonts w:ascii="Garamond" w:hAnsi="Garamond" w:cs="Times New Roman"/>
                <w:color w:val="000000"/>
              </w:rPr>
              <w:t>1.315</w:t>
            </w:r>
          </w:p>
        </w:tc>
      </w:tr>
      <w:tr w:rsidR="00356D37" w:rsidRPr="004F06E0" w:rsidTr="00356D37">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color w:val="000000"/>
              </w:rPr>
            </w:pPr>
            <w:r w:rsidRPr="004F06E0">
              <w:rPr>
                <w:rFonts w:ascii="Garamond" w:hAnsi="Garamond" w:cs="Times New Roman"/>
                <w:color w:val="000000"/>
              </w:rPr>
              <w:t>Kommunális adó</w:t>
            </w:r>
          </w:p>
        </w:tc>
        <w:tc>
          <w:tcPr>
            <w:tcW w:w="1388"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6.392</w:t>
            </w:r>
          </w:p>
        </w:tc>
        <w:tc>
          <w:tcPr>
            <w:tcW w:w="1540"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12.210</w:t>
            </w:r>
          </w:p>
        </w:tc>
        <w:tc>
          <w:tcPr>
            <w:tcW w:w="1388" w:type="dxa"/>
            <w:tcBorders>
              <w:top w:val="nil"/>
              <w:left w:val="nil"/>
              <w:bottom w:val="single" w:sz="4" w:space="0" w:color="auto"/>
              <w:right w:val="single" w:sz="4" w:space="0" w:color="auto"/>
            </w:tcBorders>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12.238</w:t>
            </w:r>
          </w:p>
        </w:tc>
        <w:tc>
          <w:tcPr>
            <w:tcW w:w="1388" w:type="dxa"/>
            <w:tcBorders>
              <w:top w:val="nil"/>
              <w:left w:val="nil"/>
              <w:bottom w:val="single" w:sz="4" w:space="0" w:color="auto"/>
              <w:right w:val="single" w:sz="4" w:space="0" w:color="auto"/>
            </w:tcBorders>
          </w:tcPr>
          <w:p w:rsidR="00356D37" w:rsidRPr="004F06E0" w:rsidRDefault="007B49C3" w:rsidP="00356D37">
            <w:pPr>
              <w:spacing w:before="0" w:beforeAutospacing="0"/>
              <w:jc w:val="right"/>
              <w:rPr>
                <w:rFonts w:ascii="Garamond" w:hAnsi="Garamond" w:cs="Times New Roman"/>
                <w:color w:val="000000"/>
              </w:rPr>
            </w:pPr>
            <w:r w:rsidRPr="004F06E0">
              <w:rPr>
                <w:rFonts w:ascii="Garamond" w:hAnsi="Garamond" w:cs="Times New Roman"/>
                <w:color w:val="000000"/>
              </w:rPr>
              <w:t>4.310</w:t>
            </w:r>
          </w:p>
        </w:tc>
      </w:tr>
      <w:tr w:rsidR="00356D37" w:rsidRPr="004F06E0" w:rsidTr="00356D37">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color w:val="000000"/>
              </w:rPr>
            </w:pPr>
            <w:r w:rsidRPr="004F06E0">
              <w:rPr>
                <w:rFonts w:ascii="Garamond" w:hAnsi="Garamond" w:cs="Times New Roman"/>
                <w:color w:val="000000"/>
              </w:rPr>
              <w:t>Iparűzési adó</w:t>
            </w:r>
          </w:p>
        </w:tc>
        <w:tc>
          <w:tcPr>
            <w:tcW w:w="1388"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48.788</w:t>
            </w:r>
          </w:p>
        </w:tc>
        <w:tc>
          <w:tcPr>
            <w:tcW w:w="1540"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33.207</w:t>
            </w:r>
          </w:p>
        </w:tc>
        <w:tc>
          <w:tcPr>
            <w:tcW w:w="1388" w:type="dxa"/>
            <w:tcBorders>
              <w:top w:val="nil"/>
              <w:left w:val="nil"/>
              <w:bottom w:val="single" w:sz="4" w:space="0" w:color="auto"/>
              <w:right w:val="single" w:sz="4" w:space="0" w:color="auto"/>
            </w:tcBorders>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41.623</w:t>
            </w:r>
          </w:p>
        </w:tc>
        <w:tc>
          <w:tcPr>
            <w:tcW w:w="1388" w:type="dxa"/>
            <w:tcBorders>
              <w:top w:val="nil"/>
              <w:left w:val="nil"/>
              <w:bottom w:val="single" w:sz="4" w:space="0" w:color="auto"/>
              <w:right w:val="single" w:sz="4" w:space="0" w:color="auto"/>
            </w:tcBorders>
          </w:tcPr>
          <w:p w:rsidR="00356D37" w:rsidRPr="004F06E0" w:rsidRDefault="007B49C3" w:rsidP="00356D37">
            <w:pPr>
              <w:spacing w:before="0" w:beforeAutospacing="0"/>
              <w:jc w:val="right"/>
              <w:rPr>
                <w:rFonts w:ascii="Garamond" w:hAnsi="Garamond" w:cs="Times New Roman"/>
                <w:color w:val="000000"/>
              </w:rPr>
            </w:pPr>
            <w:r w:rsidRPr="004F06E0">
              <w:rPr>
                <w:rFonts w:ascii="Garamond" w:hAnsi="Garamond" w:cs="Times New Roman"/>
                <w:color w:val="000000"/>
              </w:rPr>
              <w:t>23.720</w:t>
            </w:r>
          </w:p>
        </w:tc>
      </w:tr>
      <w:tr w:rsidR="00356D37" w:rsidRPr="004F06E0" w:rsidTr="00356D37">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color w:val="000000"/>
              </w:rPr>
            </w:pPr>
            <w:r w:rsidRPr="004F06E0">
              <w:rPr>
                <w:rFonts w:ascii="Garamond" w:hAnsi="Garamond" w:cs="Times New Roman"/>
                <w:color w:val="000000"/>
              </w:rPr>
              <w:t>Pótlék, bírság</w:t>
            </w:r>
          </w:p>
        </w:tc>
        <w:tc>
          <w:tcPr>
            <w:tcW w:w="1388"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6.134</w:t>
            </w:r>
          </w:p>
        </w:tc>
        <w:tc>
          <w:tcPr>
            <w:tcW w:w="1540"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10.629</w:t>
            </w:r>
          </w:p>
        </w:tc>
        <w:tc>
          <w:tcPr>
            <w:tcW w:w="1388" w:type="dxa"/>
            <w:tcBorders>
              <w:top w:val="nil"/>
              <w:left w:val="nil"/>
              <w:bottom w:val="single" w:sz="4" w:space="0" w:color="auto"/>
              <w:right w:val="single" w:sz="4" w:space="0" w:color="auto"/>
            </w:tcBorders>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13.294</w:t>
            </w:r>
          </w:p>
        </w:tc>
        <w:tc>
          <w:tcPr>
            <w:tcW w:w="1388" w:type="dxa"/>
            <w:tcBorders>
              <w:top w:val="nil"/>
              <w:left w:val="nil"/>
              <w:bottom w:val="single" w:sz="4" w:space="0" w:color="auto"/>
              <w:right w:val="single" w:sz="4" w:space="0" w:color="auto"/>
            </w:tcBorders>
          </w:tcPr>
          <w:p w:rsidR="00356D37" w:rsidRPr="004F06E0" w:rsidRDefault="007B49C3" w:rsidP="00356D37">
            <w:pPr>
              <w:spacing w:before="0" w:beforeAutospacing="0"/>
              <w:jc w:val="right"/>
              <w:rPr>
                <w:rFonts w:ascii="Garamond" w:hAnsi="Garamond" w:cs="Times New Roman"/>
                <w:color w:val="000000"/>
              </w:rPr>
            </w:pPr>
            <w:r w:rsidRPr="004F06E0">
              <w:rPr>
                <w:rFonts w:ascii="Garamond" w:hAnsi="Garamond" w:cs="Times New Roman"/>
                <w:color w:val="000000"/>
              </w:rPr>
              <w:t>4.073</w:t>
            </w:r>
          </w:p>
        </w:tc>
      </w:tr>
      <w:tr w:rsidR="00356D37" w:rsidRPr="004F06E0" w:rsidTr="00356D37">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color w:val="000000"/>
              </w:rPr>
            </w:pPr>
            <w:r w:rsidRPr="004F06E0">
              <w:rPr>
                <w:rFonts w:ascii="Garamond" w:hAnsi="Garamond" w:cs="Times New Roman"/>
                <w:color w:val="000000"/>
              </w:rPr>
              <w:t>Talajterhelési díj</w:t>
            </w:r>
          </w:p>
        </w:tc>
        <w:tc>
          <w:tcPr>
            <w:tcW w:w="1388"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90</w:t>
            </w:r>
          </w:p>
        </w:tc>
        <w:tc>
          <w:tcPr>
            <w:tcW w:w="1540"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207</w:t>
            </w:r>
          </w:p>
        </w:tc>
        <w:tc>
          <w:tcPr>
            <w:tcW w:w="1388" w:type="dxa"/>
            <w:tcBorders>
              <w:top w:val="nil"/>
              <w:left w:val="nil"/>
              <w:bottom w:val="single" w:sz="4" w:space="0" w:color="auto"/>
              <w:right w:val="single" w:sz="4" w:space="0" w:color="auto"/>
            </w:tcBorders>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520</w:t>
            </w:r>
          </w:p>
        </w:tc>
        <w:tc>
          <w:tcPr>
            <w:tcW w:w="1388" w:type="dxa"/>
            <w:tcBorders>
              <w:top w:val="nil"/>
              <w:left w:val="nil"/>
              <w:bottom w:val="single" w:sz="4" w:space="0" w:color="auto"/>
              <w:right w:val="single" w:sz="4" w:space="0" w:color="auto"/>
            </w:tcBorders>
          </w:tcPr>
          <w:p w:rsidR="00356D37" w:rsidRPr="004F06E0" w:rsidRDefault="007B49C3" w:rsidP="00356D37">
            <w:pPr>
              <w:spacing w:before="0" w:beforeAutospacing="0"/>
              <w:jc w:val="right"/>
              <w:rPr>
                <w:rFonts w:ascii="Garamond" w:hAnsi="Garamond" w:cs="Times New Roman"/>
                <w:color w:val="000000"/>
              </w:rPr>
            </w:pPr>
            <w:r w:rsidRPr="004F06E0">
              <w:rPr>
                <w:rFonts w:ascii="Garamond" w:hAnsi="Garamond" w:cs="Times New Roman"/>
                <w:color w:val="000000"/>
              </w:rPr>
              <w:t>290</w:t>
            </w:r>
          </w:p>
        </w:tc>
      </w:tr>
      <w:tr w:rsidR="00356D37" w:rsidRPr="004F06E0" w:rsidTr="00356D37">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color w:val="000000"/>
              </w:rPr>
            </w:pPr>
            <w:r w:rsidRPr="004F06E0">
              <w:rPr>
                <w:rFonts w:ascii="Garamond" w:hAnsi="Garamond" w:cs="Times New Roman"/>
                <w:color w:val="000000"/>
              </w:rPr>
              <w:t>Gépjármű adó</w:t>
            </w:r>
          </w:p>
        </w:tc>
        <w:tc>
          <w:tcPr>
            <w:tcW w:w="1388"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7.855</w:t>
            </w:r>
          </w:p>
        </w:tc>
        <w:tc>
          <w:tcPr>
            <w:tcW w:w="1540"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9.837</w:t>
            </w:r>
          </w:p>
        </w:tc>
        <w:tc>
          <w:tcPr>
            <w:tcW w:w="1388" w:type="dxa"/>
            <w:tcBorders>
              <w:top w:val="nil"/>
              <w:left w:val="nil"/>
              <w:bottom w:val="single" w:sz="4" w:space="0" w:color="auto"/>
              <w:right w:val="single" w:sz="4" w:space="0" w:color="auto"/>
            </w:tcBorders>
          </w:tcPr>
          <w:p w:rsidR="00356D37" w:rsidRPr="004F06E0" w:rsidRDefault="00356D37" w:rsidP="00356D37">
            <w:pPr>
              <w:spacing w:before="0" w:beforeAutospacing="0"/>
              <w:jc w:val="right"/>
              <w:rPr>
                <w:rFonts w:ascii="Garamond" w:hAnsi="Garamond" w:cs="Times New Roman"/>
                <w:color w:val="000000"/>
              </w:rPr>
            </w:pPr>
            <w:r w:rsidRPr="004F06E0">
              <w:rPr>
                <w:rFonts w:ascii="Garamond" w:hAnsi="Garamond" w:cs="Times New Roman"/>
                <w:color w:val="000000"/>
              </w:rPr>
              <w:t>12.771</w:t>
            </w:r>
          </w:p>
        </w:tc>
        <w:tc>
          <w:tcPr>
            <w:tcW w:w="1388" w:type="dxa"/>
            <w:tcBorders>
              <w:top w:val="nil"/>
              <w:left w:val="nil"/>
              <w:bottom w:val="single" w:sz="4" w:space="0" w:color="auto"/>
              <w:right w:val="single" w:sz="4" w:space="0" w:color="auto"/>
            </w:tcBorders>
          </w:tcPr>
          <w:p w:rsidR="00356D37" w:rsidRPr="004F06E0" w:rsidRDefault="007B49C3" w:rsidP="00356D37">
            <w:pPr>
              <w:spacing w:before="0" w:beforeAutospacing="0"/>
              <w:jc w:val="right"/>
              <w:rPr>
                <w:rFonts w:ascii="Garamond" w:hAnsi="Garamond" w:cs="Times New Roman"/>
                <w:color w:val="000000"/>
              </w:rPr>
            </w:pPr>
            <w:r w:rsidRPr="004F06E0">
              <w:rPr>
                <w:rFonts w:ascii="Garamond" w:hAnsi="Garamond" w:cs="Times New Roman"/>
                <w:color w:val="000000"/>
              </w:rPr>
              <w:t>9.980</w:t>
            </w:r>
          </w:p>
        </w:tc>
      </w:tr>
      <w:tr w:rsidR="00356D37" w:rsidRPr="004F06E0" w:rsidTr="00356D37">
        <w:trPr>
          <w:trHeight w:val="25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ind w:left="0" w:right="-553"/>
              <w:jc w:val="left"/>
              <w:rPr>
                <w:rFonts w:ascii="Garamond" w:hAnsi="Garamond" w:cs="Times New Roman"/>
                <w:b/>
                <w:bCs/>
                <w:color w:val="000000"/>
              </w:rPr>
            </w:pPr>
            <w:r w:rsidRPr="004F06E0">
              <w:rPr>
                <w:rFonts w:ascii="Garamond" w:hAnsi="Garamond" w:cs="Times New Roman"/>
                <w:b/>
                <w:bCs/>
                <w:color w:val="000000"/>
              </w:rPr>
              <w:t>Összesen:</w:t>
            </w:r>
          </w:p>
        </w:tc>
        <w:tc>
          <w:tcPr>
            <w:tcW w:w="1388"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b/>
                <w:bCs/>
                <w:color w:val="000000"/>
              </w:rPr>
            </w:pPr>
            <w:r w:rsidRPr="004F06E0">
              <w:rPr>
                <w:rFonts w:ascii="Garamond" w:hAnsi="Garamond" w:cs="Times New Roman"/>
                <w:b/>
                <w:bCs/>
                <w:color w:val="000000"/>
              </w:rPr>
              <w:t>69.653</w:t>
            </w:r>
          </w:p>
        </w:tc>
        <w:tc>
          <w:tcPr>
            <w:tcW w:w="1540" w:type="dxa"/>
            <w:tcBorders>
              <w:top w:val="nil"/>
              <w:left w:val="nil"/>
              <w:bottom w:val="single" w:sz="4" w:space="0" w:color="auto"/>
              <w:right w:val="single" w:sz="4" w:space="0" w:color="auto"/>
            </w:tcBorders>
            <w:shd w:val="clear" w:color="auto" w:fill="auto"/>
            <w:noWrap/>
            <w:vAlign w:val="bottom"/>
            <w:hideMark/>
          </w:tcPr>
          <w:p w:rsidR="00356D37" w:rsidRPr="004F06E0" w:rsidRDefault="00356D37" w:rsidP="00356D37">
            <w:pPr>
              <w:spacing w:before="0" w:beforeAutospacing="0"/>
              <w:jc w:val="right"/>
              <w:rPr>
                <w:rFonts w:ascii="Garamond" w:hAnsi="Garamond" w:cs="Times New Roman"/>
                <w:b/>
                <w:bCs/>
                <w:color w:val="000000"/>
              </w:rPr>
            </w:pPr>
            <w:r w:rsidRPr="004F06E0">
              <w:rPr>
                <w:rFonts w:ascii="Garamond" w:hAnsi="Garamond" w:cs="Times New Roman"/>
                <w:b/>
                <w:bCs/>
                <w:color w:val="000000"/>
              </w:rPr>
              <w:t>70.799</w:t>
            </w:r>
          </w:p>
        </w:tc>
        <w:tc>
          <w:tcPr>
            <w:tcW w:w="1388" w:type="dxa"/>
            <w:tcBorders>
              <w:top w:val="nil"/>
              <w:left w:val="nil"/>
              <w:bottom w:val="single" w:sz="4" w:space="0" w:color="auto"/>
              <w:right w:val="single" w:sz="4" w:space="0" w:color="auto"/>
            </w:tcBorders>
          </w:tcPr>
          <w:p w:rsidR="00356D37" w:rsidRPr="004F06E0" w:rsidRDefault="00356D37" w:rsidP="00356D37">
            <w:pPr>
              <w:spacing w:before="0" w:beforeAutospacing="0"/>
              <w:jc w:val="right"/>
              <w:rPr>
                <w:rFonts w:ascii="Garamond" w:hAnsi="Garamond" w:cs="Times New Roman"/>
                <w:b/>
                <w:bCs/>
                <w:color w:val="000000"/>
              </w:rPr>
            </w:pPr>
            <w:r w:rsidRPr="004F06E0">
              <w:rPr>
                <w:rFonts w:ascii="Garamond" w:hAnsi="Garamond" w:cs="Times New Roman"/>
                <w:b/>
                <w:bCs/>
                <w:color w:val="000000"/>
              </w:rPr>
              <w:t>82.856</w:t>
            </w:r>
          </w:p>
        </w:tc>
        <w:tc>
          <w:tcPr>
            <w:tcW w:w="1388" w:type="dxa"/>
            <w:tcBorders>
              <w:top w:val="nil"/>
              <w:left w:val="nil"/>
              <w:bottom w:val="single" w:sz="4" w:space="0" w:color="auto"/>
              <w:right w:val="single" w:sz="4" w:space="0" w:color="auto"/>
            </w:tcBorders>
          </w:tcPr>
          <w:p w:rsidR="00356D37" w:rsidRPr="004F06E0" w:rsidRDefault="007B49C3" w:rsidP="00356D37">
            <w:pPr>
              <w:spacing w:before="0" w:beforeAutospacing="0"/>
              <w:jc w:val="right"/>
              <w:rPr>
                <w:rFonts w:ascii="Garamond" w:hAnsi="Garamond" w:cs="Times New Roman"/>
                <w:b/>
                <w:bCs/>
                <w:color w:val="000000"/>
              </w:rPr>
            </w:pPr>
            <w:r w:rsidRPr="004F06E0">
              <w:rPr>
                <w:rFonts w:ascii="Garamond" w:hAnsi="Garamond" w:cs="Times New Roman"/>
                <w:b/>
                <w:bCs/>
                <w:color w:val="000000"/>
              </w:rPr>
              <w:t>43.688</w:t>
            </w:r>
          </w:p>
        </w:tc>
      </w:tr>
    </w:tbl>
    <w:p w:rsidR="008222C8" w:rsidRPr="004F06E0" w:rsidRDefault="008222C8" w:rsidP="0081222A">
      <w:pPr>
        <w:spacing w:before="0" w:beforeAutospacing="0"/>
        <w:ind w:left="426" w:right="543"/>
        <w:rPr>
          <w:rFonts w:ascii="Garamond" w:hAnsi="Garamond" w:cs="Times New Roman"/>
        </w:rPr>
      </w:pPr>
    </w:p>
    <w:p w:rsidR="008D7A0D" w:rsidRPr="004F06E0" w:rsidRDefault="008D7A0D" w:rsidP="0081222A">
      <w:pPr>
        <w:spacing w:before="0" w:beforeAutospacing="0"/>
        <w:ind w:left="426" w:right="543"/>
        <w:rPr>
          <w:rFonts w:ascii="Garamond" w:hAnsi="Garamond" w:cs="Times New Roman"/>
        </w:rPr>
      </w:pPr>
      <w:r w:rsidRPr="004F06E0">
        <w:rPr>
          <w:rFonts w:ascii="Garamond" w:hAnsi="Garamond" w:cs="Times New Roman"/>
        </w:rPr>
        <w:t>201</w:t>
      </w:r>
      <w:r w:rsidR="008B221B" w:rsidRPr="004F06E0">
        <w:rPr>
          <w:rFonts w:ascii="Garamond" w:hAnsi="Garamond" w:cs="Times New Roman"/>
        </w:rPr>
        <w:t>5</w:t>
      </w:r>
      <w:r w:rsidRPr="004F06E0">
        <w:rPr>
          <w:rFonts w:ascii="Garamond" w:hAnsi="Garamond" w:cs="Times New Roman"/>
        </w:rPr>
        <w:t>. évi költségvetés</w:t>
      </w:r>
      <w:r w:rsidR="00B1280C" w:rsidRPr="004F06E0">
        <w:rPr>
          <w:rFonts w:ascii="Garamond" w:hAnsi="Garamond" w:cs="Times New Roman"/>
        </w:rPr>
        <w:t>i előirányzatok</w:t>
      </w:r>
      <w:r w:rsidRPr="004F06E0">
        <w:rPr>
          <w:rFonts w:ascii="Garamond" w:hAnsi="Garamond" w:cs="Times New Roman"/>
        </w:rPr>
        <w:t xml:space="preserve"> meghatározása</w:t>
      </w:r>
      <w:r w:rsidR="00FD5BD6" w:rsidRPr="004F06E0">
        <w:rPr>
          <w:rFonts w:ascii="Garamond" w:hAnsi="Garamond" w:cs="Times New Roman"/>
        </w:rPr>
        <w:t xml:space="preserve">kor számoltunk </w:t>
      </w:r>
      <w:r w:rsidRPr="004F06E0">
        <w:rPr>
          <w:rFonts w:ascii="Garamond" w:hAnsi="Garamond" w:cs="Times New Roman"/>
        </w:rPr>
        <w:t xml:space="preserve">a </w:t>
      </w:r>
      <w:r w:rsidR="00F8458F" w:rsidRPr="004F06E0">
        <w:rPr>
          <w:rFonts w:ascii="Garamond" w:hAnsi="Garamond" w:cs="Times New Roman"/>
        </w:rPr>
        <w:t>hátralékokból tervezett bevétel</w:t>
      </w:r>
      <w:r w:rsidR="00FD5BD6" w:rsidRPr="004F06E0">
        <w:rPr>
          <w:rFonts w:ascii="Garamond" w:hAnsi="Garamond" w:cs="Times New Roman"/>
        </w:rPr>
        <w:t>lel is</w:t>
      </w:r>
      <w:r w:rsidR="00B1280C" w:rsidRPr="004F06E0">
        <w:rPr>
          <w:rFonts w:ascii="Garamond" w:hAnsi="Garamond" w:cs="Times New Roman"/>
        </w:rPr>
        <w:t xml:space="preserve">. </w:t>
      </w:r>
      <w:r w:rsidR="00F8458F" w:rsidRPr="004F06E0">
        <w:rPr>
          <w:rFonts w:ascii="Garamond" w:hAnsi="Garamond" w:cs="Times New Roman"/>
        </w:rPr>
        <w:t>Elmondható, hogy az I. félévi számok alapján</w:t>
      </w:r>
      <w:r w:rsidR="008B221B" w:rsidRPr="004F06E0">
        <w:rPr>
          <w:rFonts w:ascii="Garamond" w:hAnsi="Garamond" w:cs="Times New Roman"/>
        </w:rPr>
        <w:t>, - bár a</w:t>
      </w:r>
      <w:r w:rsidR="00F8458F" w:rsidRPr="004F06E0">
        <w:rPr>
          <w:rFonts w:ascii="Garamond" w:hAnsi="Garamond" w:cs="Times New Roman"/>
        </w:rPr>
        <w:t xml:space="preserve"> behajtás sikere sok tényezőtől függ</w:t>
      </w:r>
      <w:r w:rsidR="008B221B" w:rsidRPr="004F06E0">
        <w:rPr>
          <w:rFonts w:ascii="Garamond" w:hAnsi="Garamond" w:cs="Times New Roman"/>
        </w:rPr>
        <w:t>,</w:t>
      </w:r>
      <w:r w:rsidR="00F8458F" w:rsidRPr="004F06E0">
        <w:rPr>
          <w:rFonts w:ascii="Garamond" w:hAnsi="Garamond" w:cs="Times New Roman"/>
        </w:rPr>
        <w:t xml:space="preserve"> </w:t>
      </w:r>
      <w:r w:rsidR="008B221B" w:rsidRPr="004F06E0">
        <w:rPr>
          <w:rFonts w:ascii="Garamond" w:hAnsi="Garamond" w:cs="Times New Roman"/>
        </w:rPr>
        <w:t xml:space="preserve">- </w:t>
      </w:r>
      <w:r w:rsidR="00F8458F" w:rsidRPr="004F06E0">
        <w:rPr>
          <w:rFonts w:ascii="Garamond" w:hAnsi="Garamond" w:cs="Times New Roman"/>
        </w:rPr>
        <w:t xml:space="preserve">jó eséllyel számíthatunk </w:t>
      </w:r>
      <w:r w:rsidR="00AE7D89" w:rsidRPr="004F06E0">
        <w:rPr>
          <w:rFonts w:ascii="Garamond" w:hAnsi="Garamond" w:cs="Times New Roman"/>
        </w:rPr>
        <w:t>behajtás</w:t>
      </w:r>
      <w:r w:rsidR="008B221B" w:rsidRPr="004F06E0">
        <w:rPr>
          <w:rFonts w:ascii="Garamond" w:hAnsi="Garamond" w:cs="Times New Roman"/>
        </w:rPr>
        <w:t>ból befolyt bevétel további növekedésére.</w:t>
      </w:r>
      <w:r w:rsidR="00F8458F" w:rsidRPr="004F06E0">
        <w:rPr>
          <w:rFonts w:ascii="Garamond" w:hAnsi="Garamond" w:cs="Times New Roman"/>
        </w:rPr>
        <w:t xml:space="preserve"> </w:t>
      </w:r>
    </w:p>
    <w:p w:rsidR="00256EAC" w:rsidRPr="004F06E0" w:rsidRDefault="00256EAC" w:rsidP="00B1280C">
      <w:pPr>
        <w:spacing w:before="0" w:beforeAutospacing="0"/>
        <w:ind w:left="0" w:right="543"/>
        <w:rPr>
          <w:rFonts w:ascii="Garamond" w:hAnsi="Garamond" w:cs="Times New Roman"/>
          <w:b/>
        </w:rPr>
      </w:pPr>
    </w:p>
    <w:p w:rsidR="007E4830" w:rsidRPr="004F06E0" w:rsidRDefault="00E2455F" w:rsidP="00B1280C">
      <w:pPr>
        <w:spacing w:before="0" w:beforeAutospacing="0"/>
        <w:ind w:left="426" w:right="543"/>
        <w:rPr>
          <w:rFonts w:ascii="Garamond" w:hAnsi="Garamond" w:cs="Times New Roman"/>
        </w:rPr>
      </w:pPr>
      <w:r w:rsidRPr="004F06E0">
        <w:rPr>
          <w:rFonts w:ascii="Garamond" w:hAnsi="Garamond" w:cs="Times New Roman"/>
          <w:b/>
        </w:rPr>
        <w:t>Behajthatatlan kintlévőségekként</w:t>
      </w:r>
      <w:r w:rsidRPr="004F06E0">
        <w:rPr>
          <w:rFonts w:ascii="Garamond" w:hAnsi="Garamond" w:cs="Times New Roman"/>
        </w:rPr>
        <w:t xml:space="preserve"> kell tekintenünk a </w:t>
      </w:r>
      <w:r w:rsidR="008F00B8" w:rsidRPr="004F06E0">
        <w:rPr>
          <w:rFonts w:ascii="Garamond" w:hAnsi="Garamond" w:cs="Times New Roman"/>
        </w:rPr>
        <w:t>f</w:t>
      </w:r>
      <w:r w:rsidR="00CA5C43" w:rsidRPr="004F06E0">
        <w:rPr>
          <w:rFonts w:ascii="Garamond" w:hAnsi="Garamond" w:cs="Times New Roman"/>
        </w:rPr>
        <w:t>elszámolás, kényszertörlés, esetenként a meghalt, illetve csődeljárás alatt álló adózókkal szembeni követelésekre.</w:t>
      </w:r>
      <w:r w:rsidR="00B1280C" w:rsidRPr="004F06E0">
        <w:rPr>
          <w:rFonts w:ascii="Garamond" w:hAnsi="Garamond" w:cs="Times New Roman"/>
        </w:rPr>
        <w:t xml:space="preserve"> </w:t>
      </w:r>
      <w:r w:rsidR="00CA5C43" w:rsidRPr="004F06E0">
        <w:rPr>
          <w:rFonts w:ascii="Garamond" w:hAnsi="Garamond" w:cs="Times New Roman"/>
        </w:rPr>
        <w:t>Az események tudomásunkra jutásakor haladéktalanul megtesszük a lehetséges intézkedéseket, bejelentéseket, de általában nem érkezik megtérülés.</w:t>
      </w:r>
      <w:r w:rsidR="00AE6D14" w:rsidRPr="004F06E0">
        <w:rPr>
          <w:rFonts w:ascii="Garamond" w:hAnsi="Garamond" w:cs="Times New Roman"/>
        </w:rPr>
        <w:t xml:space="preserve"> A jogszabályok betartásával ezen követeléseket </w:t>
      </w:r>
      <w:r w:rsidR="008B221B" w:rsidRPr="004F06E0">
        <w:rPr>
          <w:rFonts w:ascii="Garamond" w:hAnsi="Garamond" w:cs="Times New Roman"/>
        </w:rPr>
        <w:t xml:space="preserve">csak </w:t>
      </w:r>
      <w:r w:rsidR="00AE6D14" w:rsidRPr="004F06E0">
        <w:rPr>
          <w:rFonts w:ascii="Garamond" w:hAnsi="Garamond" w:cs="Times New Roman"/>
        </w:rPr>
        <w:t>az elévülési idő betartásával van lehetőségün</w:t>
      </w:r>
      <w:r w:rsidR="00B1280C" w:rsidRPr="004F06E0">
        <w:rPr>
          <w:rFonts w:ascii="Garamond" w:hAnsi="Garamond" w:cs="Times New Roman"/>
        </w:rPr>
        <w:t xml:space="preserve">k nyilvántartásainkból törölni. </w:t>
      </w:r>
      <w:r w:rsidR="008B221B" w:rsidRPr="004F06E0">
        <w:rPr>
          <w:rFonts w:ascii="Garamond" w:hAnsi="Garamond" w:cs="Times New Roman"/>
        </w:rPr>
        <w:t xml:space="preserve">A múlt évtől </w:t>
      </w:r>
      <w:r w:rsidR="00CA5C43" w:rsidRPr="004F06E0">
        <w:rPr>
          <w:rFonts w:ascii="Garamond" w:hAnsi="Garamond" w:cs="Times New Roman"/>
        </w:rPr>
        <w:t>segíti munkánkat a  „Településfigyelő” rendszer, mely heti gyakorisággal nyújt információt a közigazgatási területünkön érintett társas vállalkozásokkal kapcsolatos cégbíróságokon történt, Cégközlönyben megjelent változásokról.</w:t>
      </w:r>
    </w:p>
    <w:p w:rsidR="00256EAC" w:rsidRPr="004F06E0" w:rsidRDefault="00256EAC" w:rsidP="000E48E0">
      <w:pPr>
        <w:spacing w:before="0" w:beforeAutospacing="0"/>
        <w:ind w:left="426" w:right="543"/>
        <w:rPr>
          <w:rFonts w:ascii="Garamond" w:hAnsi="Garamond" w:cs="Times New Roman"/>
        </w:rPr>
      </w:pPr>
    </w:p>
    <w:p w:rsidR="00256EAC" w:rsidRPr="004F06E0" w:rsidRDefault="00256EAC" w:rsidP="000E48E0">
      <w:pPr>
        <w:spacing w:before="0" w:beforeAutospacing="0"/>
        <w:ind w:left="426" w:right="543"/>
        <w:rPr>
          <w:rFonts w:ascii="Garamond" w:hAnsi="Garamond" w:cs="Times New Roman"/>
        </w:rPr>
      </w:pPr>
    </w:p>
    <w:p w:rsidR="00851937" w:rsidRPr="004F06E0" w:rsidRDefault="00851937" w:rsidP="00EE2863">
      <w:pPr>
        <w:spacing w:before="0" w:beforeAutospacing="0"/>
        <w:ind w:left="426" w:right="543"/>
        <w:rPr>
          <w:rFonts w:ascii="Garamond" w:hAnsi="Garamond" w:cs="Times New Roman"/>
        </w:rPr>
      </w:pPr>
      <w:r w:rsidRPr="004F06E0">
        <w:rPr>
          <w:rFonts w:ascii="Garamond" w:hAnsi="Garamond" w:cs="Times New Roman"/>
        </w:rPr>
        <w:t xml:space="preserve">                                     </w:t>
      </w:r>
      <w:r w:rsidR="00EE2863" w:rsidRPr="004F06E0">
        <w:rPr>
          <w:rFonts w:ascii="Garamond" w:hAnsi="Garamond" w:cs="Times New Roman"/>
        </w:rPr>
        <w:t xml:space="preserve">          </w:t>
      </w:r>
      <w:r w:rsidRPr="004F06E0">
        <w:rPr>
          <w:rFonts w:ascii="Garamond" w:hAnsi="Garamond" w:cs="Times New Roman"/>
        </w:rPr>
        <w:t xml:space="preserve"> </w:t>
      </w:r>
      <w:r w:rsidR="008B221B" w:rsidRPr="004F06E0">
        <w:rPr>
          <w:rFonts w:ascii="Garamond" w:hAnsi="Garamond" w:cs="Times New Roman"/>
        </w:rPr>
        <w:t xml:space="preserve">           </w:t>
      </w:r>
      <w:r w:rsidRPr="004F06E0">
        <w:rPr>
          <w:rFonts w:ascii="Garamond" w:hAnsi="Garamond" w:cs="Times New Roman"/>
        </w:rPr>
        <w:t xml:space="preserve"> </w:t>
      </w:r>
      <w:r w:rsidRPr="004F06E0">
        <w:rPr>
          <w:rFonts w:ascii="Garamond" w:hAnsi="Garamond" w:cs="Times New Roman"/>
          <w:b/>
        </w:rPr>
        <w:t>201</w:t>
      </w:r>
      <w:r w:rsidR="005B0A19" w:rsidRPr="004F06E0">
        <w:rPr>
          <w:rFonts w:ascii="Garamond" w:hAnsi="Garamond" w:cs="Times New Roman"/>
          <w:b/>
        </w:rPr>
        <w:t>5</w:t>
      </w:r>
      <w:r w:rsidRPr="004F06E0">
        <w:rPr>
          <w:rFonts w:ascii="Garamond" w:hAnsi="Garamond" w:cs="Times New Roman"/>
          <w:b/>
        </w:rPr>
        <w:t xml:space="preserve">. </w:t>
      </w:r>
      <w:r w:rsidR="005B0A19" w:rsidRPr="004F06E0">
        <w:rPr>
          <w:rFonts w:ascii="Garamond" w:hAnsi="Garamond" w:cs="Times New Roman"/>
          <w:b/>
        </w:rPr>
        <w:t>június 30.</w:t>
      </w:r>
      <w:r w:rsidRPr="004F06E0">
        <w:rPr>
          <w:rFonts w:ascii="Garamond" w:hAnsi="Garamond" w:cs="Times New Roman"/>
          <w:b/>
        </w:rPr>
        <w:t xml:space="preserve">                      </w:t>
      </w:r>
      <w:r w:rsidR="005B0A19" w:rsidRPr="004F06E0">
        <w:rPr>
          <w:rFonts w:ascii="Garamond" w:hAnsi="Garamond" w:cs="Times New Roman"/>
        </w:rPr>
        <w:t>(</w:t>
      </w:r>
      <w:r w:rsidRPr="004F06E0">
        <w:rPr>
          <w:rFonts w:ascii="Garamond" w:hAnsi="Garamond" w:cs="Times New Roman"/>
        </w:rPr>
        <w:t>ezer Ft-ban</w:t>
      </w:r>
      <w:r w:rsidR="005B0A19" w:rsidRPr="004F06E0">
        <w:rPr>
          <w:rFonts w:ascii="Garamond" w:hAnsi="Garamond" w:cs="Times New Roman"/>
        </w:rPr>
        <w:t>)</w:t>
      </w:r>
    </w:p>
    <w:tbl>
      <w:tblPr>
        <w:tblStyle w:val="Rcsostblzat"/>
        <w:tblW w:w="3993" w:type="dxa"/>
        <w:tblInd w:w="4077" w:type="dxa"/>
        <w:tblLook w:val="04A0"/>
      </w:tblPr>
      <w:tblGrid>
        <w:gridCol w:w="1843"/>
        <w:gridCol w:w="2150"/>
      </w:tblGrid>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b/>
                <w:color w:val="000000"/>
                <w:lang w:eastAsia="hu-HU"/>
              </w:rPr>
            </w:pPr>
            <w:r w:rsidRPr="004F06E0">
              <w:rPr>
                <w:rFonts w:ascii="Garamond" w:eastAsia="Times New Roman" w:hAnsi="Garamond" w:cs="Times New Roman"/>
                <w:b/>
                <w:color w:val="000000"/>
                <w:lang w:eastAsia="hu-HU"/>
              </w:rPr>
              <w:t xml:space="preserve">Adónem: </w:t>
            </w:r>
          </w:p>
        </w:tc>
        <w:tc>
          <w:tcPr>
            <w:tcW w:w="2150" w:type="dxa"/>
          </w:tcPr>
          <w:p w:rsidR="00851937" w:rsidRPr="004F06E0" w:rsidRDefault="00851937" w:rsidP="007E1899">
            <w:pPr>
              <w:spacing w:beforeAutospacing="0"/>
              <w:ind w:left="0" w:right="0"/>
              <w:jc w:val="right"/>
              <w:rPr>
                <w:rFonts w:ascii="Garamond" w:hAnsi="Garamond" w:cs="Times New Roman"/>
                <w:b/>
              </w:rPr>
            </w:pPr>
            <w:r w:rsidRPr="004F06E0">
              <w:rPr>
                <w:rFonts w:ascii="Garamond" w:hAnsi="Garamond" w:cs="Times New Roman"/>
                <w:b/>
              </w:rPr>
              <w:t>"FA","VA","Kta"</w:t>
            </w:r>
          </w:p>
          <w:p w:rsidR="00851937" w:rsidRPr="004F06E0" w:rsidRDefault="00851937" w:rsidP="007E1899">
            <w:pPr>
              <w:spacing w:beforeAutospacing="0"/>
              <w:ind w:left="0" w:right="0"/>
              <w:jc w:val="right"/>
              <w:rPr>
                <w:rFonts w:ascii="Garamond" w:hAnsi="Garamond" w:cs="Times New Roman"/>
                <w:b/>
              </w:rPr>
            </w:pPr>
            <w:r w:rsidRPr="004F06E0">
              <w:rPr>
                <w:rFonts w:ascii="Garamond" w:hAnsi="Garamond" w:cs="Times New Roman"/>
                <w:b/>
              </w:rPr>
              <w:t>„Mh", Csőd</w:t>
            </w:r>
          </w:p>
        </w:tc>
      </w:tr>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Építményadó</w:t>
            </w:r>
          </w:p>
        </w:tc>
        <w:tc>
          <w:tcPr>
            <w:tcW w:w="2150" w:type="dxa"/>
          </w:tcPr>
          <w:p w:rsidR="00851937" w:rsidRPr="004F06E0" w:rsidRDefault="005B0A19" w:rsidP="007E1899">
            <w:pPr>
              <w:spacing w:beforeAutospacing="0"/>
              <w:ind w:left="0" w:right="0"/>
              <w:jc w:val="right"/>
              <w:rPr>
                <w:rFonts w:ascii="Garamond" w:hAnsi="Garamond" w:cs="Times New Roman"/>
                <w:b/>
              </w:rPr>
            </w:pPr>
            <w:r w:rsidRPr="004F06E0">
              <w:rPr>
                <w:rFonts w:ascii="Garamond" w:hAnsi="Garamond" w:cs="Times New Roman"/>
                <w:b/>
              </w:rPr>
              <w:t>5.428</w:t>
            </w:r>
          </w:p>
        </w:tc>
      </w:tr>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Kommunális adó</w:t>
            </w:r>
          </w:p>
        </w:tc>
        <w:tc>
          <w:tcPr>
            <w:tcW w:w="2150" w:type="dxa"/>
          </w:tcPr>
          <w:p w:rsidR="00851937" w:rsidRPr="004F06E0" w:rsidRDefault="005B0A19" w:rsidP="007E1899">
            <w:pPr>
              <w:spacing w:beforeAutospacing="0"/>
              <w:ind w:left="0" w:right="0"/>
              <w:jc w:val="right"/>
              <w:rPr>
                <w:rFonts w:ascii="Garamond" w:hAnsi="Garamond" w:cs="Times New Roman"/>
                <w:b/>
              </w:rPr>
            </w:pPr>
            <w:r w:rsidRPr="004F06E0">
              <w:rPr>
                <w:rFonts w:ascii="Garamond" w:hAnsi="Garamond" w:cs="Times New Roman"/>
                <w:b/>
              </w:rPr>
              <w:t>4.109</w:t>
            </w:r>
          </w:p>
        </w:tc>
      </w:tr>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Iparűzési adó</w:t>
            </w:r>
          </w:p>
        </w:tc>
        <w:tc>
          <w:tcPr>
            <w:tcW w:w="2150" w:type="dxa"/>
          </w:tcPr>
          <w:p w:rsidR="00851937" w:rsidRPr="004F06E0" w:rsidRDefault="005B0A19" w:rsidP="007E1899">
            <w:pPr>
              <w:spacing w:beforeAutospacing="0"/>
              <w:ind w:left="0" w:right="0"/>
              <w:jc w:val="right"/>
              <w:rPr>
                <w:rFonts w:ascii="Garamond" w:hAnsi="Garamond" w:cs="Times New Roman"/>
                <w:b/>
              </w:rPr>
            </w:pPr>
            <w:r w:rsidRPr="004F06E0">
              <w:rPr>
                <w:rFonts w:ascii="Garamond" w:hAnsi="Garamond" w:cs="Times New Roman"/>
                <w:b/>
              </w:rPr>
              <w:t>95.463</w:t>
            </w:r>
          </w:p>
        </w:tc>
      </w:tr>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Pótlék, bírság</w:t>
            </w:r>
          </w:p>
        </w:tc>
        <w:tc>
          <w:tcPr>
            <w:tcW w:w="2150" w:type="dxa"/>
          </w:tcPr>
          <w:p w:rsidR="00851937" w:rsidRPr="004F06E0" w:rsidRDefault="00377014" w:rsidP="007E1899">
            <w:pPr>
              <w:spacing w:beforeAutospacing="0"/>
              <w:ind w:left="0" w:right="0"/>
              <w:jc w:val="right"/>
              <w:rPr>
                <w:rFonts w:ascii="Garamond" w:hAnsi="Garamond" w:cs="Times New Roman"/>
                <w:b/>
              </w:rPr>
            </w:pPr>
            <w:r w:rsidRPr="004F06E0">
              <w:rPr>
                <w:rFonts w:ascii="Garamond" w:hAnsi="Garamond" w:cs="Times New Roman"/>
                <w:b/>
              </w:rPr>
              <w:t>76.971</w:t>
            </w:r>
          </w:p>
        </w:tc>
      </w:tr>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Talajterhelési díj</w:t>
            </w:r>
          </w:p>
        </w:tc>
        <w:tc>
          <w:tcPr>
            <w:tcW w:w="2150" w:type="dxa"/>
          </w:tcPr>
          <w:p w:rsidR="00851937" w:rsidRPr="004F06E0" w:rsidRDefault="00377014" w:rsidP="007E1899">
            <w:pPr>
              <w:spacing w:beforeAutospacing="0"/>
              <w:ind w:left="0" w:right="0"/>
              <w:jc w:val="right"/>
              <w:rPr>
                <w:rFonts w:ascii="Garamond" w:hAnsi="Garamond" w:cs="Times New Roman"/>
                <w:b/>
              </w:rPr>
            </w:pPr>
            <w:r w:rsidRPr="004F06E0">
              <w:rPr>
                <w:rFonts w:ascii="Garamond" w:hAnsi="Garamond" w:cs="Times New Roman"/>
                <w:b/>
              </w:rPr>
              <w:t>20</w:t>
            </w:r>
          </w:p>
        </w:tc>
      </w:tr>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Gépjármű adó</w:t>
            </w:r>
          </w:p>
        </w:tc>
        <w:tc>
          <w:tcPr>
            <w:tcW w:w="2150" w:type="dxa"/>
          </w:tcPr>
          <w:p w:rsidR="00851937" w:rsidRPr="004F06E0" w:rsidRDefault="005B0A19" w:rsidP="007E1899">
            <w:pPr>
              <w:spacing w:beforeAutospacing="0"/>
              <w:ind w:left="0" w:right="0"/>
              <w:jc w:val="right"/>
              <w:rPr>
                <w:rFonts w:ascii="Garamond" w:hAnsi="Garamond" w:cs="Times New Roman"/>
                <w:b/>
              </w:rPr>
            </w:pPr>
            <w:r w:rsidRPr="004F06E0">
              <w:rPr>
                <w:rFonts w:ascii="Garamond" w:hAnsi="Garamond" w:cs="Times New Roman"/>
                <w:b/>
              </w:rPr>
              <w:t>17.220</w:t>
            </w:r>
          </w:p>
        </w:tc>
      </w:tr>
      <w:tr w:rsidR="00851937" w:rsidRPr="004F06E0" w:rsidTr="007E1899">
        <w:tc>
          <w:tcPr>
            <w:tcW w:w="1843" w:type="dxa"/>
            <w:vAlign w:val="bottom"/>
          </w:tcPr>
          <w:p w:rsidR="00851937" w:rsidRPr="004F06E0" w:rsidRDefault="00851937" w:rsidP="00851937">
            <w:pPr>
              <w:spacing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Összesen:</w:t>
            </w:r>
          </w:p>
        </w:tc>
        <w:tc>
          <w:tcPr>
            <w:tcW w:w="2150" w:type="dxa"/>
          </w:tcPr>
          <w:p w:rsidR="00851937" w:rsidRPr="004F06E0" w:rsidRDefault="00377014" w:rsidP="007E1899">
            <w:pPr>
              <w:spacing w:beforeAutospacing="0"/>
              <w:ind w:left="0" w:right="0"/>
              <w:jc w:val="right"/>
              <w:rPr>
                <w:rFonts w:ascii="Garamond" w:hAnsi="Garamond" w:cs="Times New Roman"/>
                <w:b/>
              </w:rPr>
            </w:pPr>
            <w:r w:rsidRPr="004F06E0">
              <w:rPr>
                <w:rFonts w:ascii="Garamond" w:hAnsi="Garamond" w:cs="Times New Roman"/>
                <w:b/>
              </w:rPr>
              <w:t>199.211</w:t>
            </w:r>
          </w:p>
        </w:tc>
      </w:tr>
    </w:tbl>
    <w:p w:rsidR="00256EAC" w:rsidRPr="004F06E0" w:rsidRDefault="00256EAC" w:rsidP="00B1280C">
      <w:pPr>
        <w:spacing w:before="0" w:beforeAutospacing="0"/>
        <w:ind w:left="0" w:right="543"/>
        <w:rPr>
          <w:rFonts w:ascii="Garamond" w:hAnsi="Garamond" w:cs="Times New Roman"/>
          <w:b/>
        </w:rPr>
      </w:pPr>
    </w:p>
    <w:p w:rsidR="005A6A33" w:rsidRPr="004F06E0" w:rsidRDefault="005A6A33" w:rsidP="00B1280C">
      <w:pPr>
        <w:spacing w:before="0" w:beforeAutospacing="0"/>
        <w:ind w:left="0" w:right="543"/>
        <w:rPr>
          <w:rFonts w:ascii="Garamond" w:hAnsi="Garamond" w:cs="Times New Roman"/>
          <w:b/>
        </w:rPr>
      </w:pPr>
    </w:p>
    <w:p w:rsidR="005A6A33" w:rsidRPr="004F06E0" w:rsidRDefault="005A6A33" w:rsidP="00B1280C">
      <w:pPr>
        <w:spacing w:before="0" w:beforeAutospacing="0"/>
        <w:ind w:left="0" w:right="543"/>
        <w:rPr>
          <w:rFonts w:ascii="Garamond" w:hAnsi="Garamond" w:cs="Times New Roman"/>
          <w:b/>
        </w:rPr>
      </w:pPr>
    </w:p>
    <w:p w:rsidR="005A6A33" w:rsidRPr="004F06E0" w:rsidRDefault="005A6A33" w:rsidP="00B1280C">
      <w:pPr>
        <w:spacing w:before="0" w:beforeAutospacing="0"/>
        <w:ind w:left="0" w:right="543"/>
        <w:rPr>
          <w:rFonts w:ascii="Garamond" w:hAnsi="Garamond" w:cs="Times New Roman"/>
          <w:b/>
        </w:rPr>
      </w:pPr>
    </w:p>
    <w:p w:rsidR="005A6A33" w:rsidRPr="004F06E0" w:rsidRDefault="005A6A33" w:rsidP="00B1280C">
      <w:pPr>
        <w:spacing w:before="0" w:beforeAutospacing="0"/>
        <w:ind w:left="0" w:right="543"/>
        <w:rPr>
          <w:rFonts w:ascii="Garamond" w:hAnsi="Garamond" w:cs="Times New Roman"/>
          <w:b/>
        </w:rPr>
      </w:pPr>
    </w:p>
    <w:p w:rsidR="005A6A33" w:rsidRPr="004F06E0" w:rsidRDefault="005A6A33" w:rsidP="00B1280C">
      <w:pPr>
        <w:spacing w:before="0" w:beforeAutospacing="0"/>
        <w:ind w:left="0" w:right="543"/>
        <w:rPr>
          <w:rFonts w:ascii="Garamond" w:hAnsi="Garamond" w:cs="Times New Roman"/>
          <w:b/>
        </w:rPr>
      </w:pPr>
    </w:p>
    <w:p w:rsidR="005A6A33" w:rsidRPr="004F06E0" w:rsidRDefault="005A6A33" w:rsidP="00B1280C">
      <w:pPr>
        <w:spacing w:before="0" w:beforeAutospacing="0"/>
        <w:ind w:left="0" w:right="543"/>
        <w:rPr>
          <w:rFonts w:ascii="Garamond" w:hAnsi="Garamond" w:cs="Times New Roman"/>
          <w:b/>
        </w:rPr>
      </w:pPr>
    </w:p>
    <w:p w:rsidR="004F06E0" w:rsidRDefault="004F06E0" w:rsidP="00F8458F">
      <w:pPr>
        <w:spacing w:before="0" w:beforeAutospacing="0" w:after="240"/>
        <w:ind w:left="426" w:right="543"/>
        <w:rPr>
          <w:rFonts w:ascii="Garamond" w:hAnsi="Garamond" w:cs="Times New Roman"/>
          <w:b/>
        </w:rPr>
      </w:pPr>
    </w:p>
    <w:p w:rsidR="008D7A0D" w:rsidRPr="004F06E0" w:rsidRDefault="008D7A0D" w:rsidP="00F8458F">
      <w:pPr>
        <w:spacing w:before="0" w:beforeAutospacing="0" w:after="240"/>
        <w:ind w:left="426" w:right="543"/>
        <w:rPr>
          <w:rFonts w:ascii="Garamond" w:hAnsi="Garamond" w:cs="Times New Roman"/>
          <w:b/>
        </w:rPr>
      </w:pPr>
      <w:r w:rsidRPr="004F06E0">
        <w:rPr>
          <w:rFonts w:ascii="Garamond" w:hAnsi="Garamond" w:cs="Times New Roman"/>
          <w:b/>
        </w:rPr>
        <w:lastRenderedPageBreak/>
        <w:t>Adóhátralékok alakulása a behajthatatlan (felszámolás, kényszertörlés, meghalt) követelések nélkül:</w:t>
      </w:r>
    </w:p>
    <w:p w:rsidR="008D7A0D" w:rsidRPr="004F06E0" w:rsidRDefault="008D7A0D" w:rsidP="008D7A0D">
      <w:pPr>
        <w:spacing w:before="0" w:beforeAutospacing="0"/>
        <w:ind w:left="426" w:right="543"/>
        <w:rPr>
          <w:rFonts w:ascii="Garamond" w:hAnsi="Garamond" w:cs="Times New Roman"/>
          <w:b/>
        </w:rPr>
      </w:pPr>
      <w:r w:rsidRPr="004F06E0">
        <w:rPr>
          <w:rFonts w:ascii="Garamond" w:hAnsi="Garamond" w:cs="Times New Roman"/>
          <w:b/>
        </w:rPr>
        <w:t xml:space="preserve">                                                                                                                             adatok eFt-ban</w:t>
      </w:r>
    </w:p>
    <w:tbl>
      <w:tblPr>
        <w:tblW w:w="5460" w:type="dxa"/>
        <w:tblInd w:w="3060" w:type="dxa"/>
        <w:tblCellMar>
          <w:left w:w="70" w:type="dxa"/>
          <w:right w:w="70" w:type="dxa"/>
        </w:tblCellMar>
        <w:tblLook w:val="04A0"/>
      </w:tblPr>
      <w:tblGrid>
        <w:gridCol w:w="1820"/>
        <w:gridCol w:w="1214"/>
        <w:gridCol w:w="1213"/>
        <w:gridCol w:w="1213"/>
      </w:tblGrid>
      <w:tr w:rsidR="00E022C1" w:rsidRPr="004F06E0" w:rsidTr="00E022C1">
        <w:trPr>
          <w:trHeight w:val="300"/>
        </w:trPr>
        <w:tc>
          <w:tcPr>
            <w:tcW w:w="18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Adónem:</w:t>
            </w:r>
          </w:p>
        </w:tc>
        <w:tc>
          <w:tcPr>
            <w:tcW w:w="364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E022C1" w:rsidRPr="004F06E0" w:rsidRDefault="00E022C1" w:rsidP="00E022C1">
            <w:pPr>
              <w:spacing w:before="0" w:beforeAutospacing="0"/>
              <w:ind w:left="0" w:right="0"/>
              <w:jc w:val="center"/>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Hátralékok alakulása</w:t>
            </w:r>
          </w:p>
        </w:tc>
      </w:tr>
      <w:tr w:rsidR="00E022C1" w:rsidRPr="004F06E0" w:rsidTr="00E022C1">
        <w:trPr>
          <w:trHeight w:val="300"/>
        </w:trPr>
        <w:tc>
          <w:tcPr>
            <w:tcW w:w="1820" w:type="dxa"/>
            <w:vMerge/>
            <w:tcBorders>
              <w:top w:val="single" w:sz="8" w:space="0" w:color="auto"/>
              <w:left w:val="single" w:sz="8" w:space="0" w:color="auto"/>
              <w:bottom w:val="single" w:sz="4" w:space="0" w:color="000000"/>
              <w:right w:val="single" w:sz="4" w:space="0" w:color="auto"/>
            </w:tcBorders>
            <w:vAlign w:val="center"/>
            <w:hideMark/>
          </w:tcPr>
          <w:p w:rsidR="00E022C1" w:rsidRPr="004F06E0" w:rsidRDefault="00E022C1" w:rsidP="00E022C1">
            <w:pPr>
              <w:spacing w:before="0" w:beforeAutospacing="0"/>
              <w:ind w:left="0" w:right="0"/>
              <w:jc w:val="left"/>
              <w:rPr>
                <w:rFonts w:ascii="Garamond" w:eastAsia="Times New Roman" w:hAnsi="Garamond" w:cs="Times New Roman"/>
                <w:b/>
                <w:bCs/>
                <w:color w:val="000000"/>
                <w:lang w:eastAsia="hu-HU"/>
              </w:rPr>
            </w:pPr>
          </w:p>
        </w:tc>
        <w:tc>
          <w:tcPr>
            <w:tcW w:w="1214"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2013.12.31</w:t>
            </w:r>
          </w:p>
        </w:tc>
        <w:tc>
          <w:tcPr>
            <w:tcW w:w="1213"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2014.12.31</w:t>
            </w:r>
          </w:p>
        </w:tc>
        <w:tc>
          <w:tcPr>
            <w:tcW w:w="1213" w:type="dxa"/>
            <w:tcBorders>
              <w:top w:val="nil"/>
              <w:left w:val="nil"/>
              <w:bottom w:val="single" w:sz="4"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2015.06.30</w:t>
            </w:r>
          </w:p>
        </w:tc>
      </w:tr>
      <w:tr w:rsidR="00E022C1" w:rsidRPr="004F06E0" w:rsidTr="00E022C1">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Építményadó</w:t>
            </w:r>
          </w:p>
        </w:tc>
        <w:tc>
          <w:tcPr>
            <w:tcW w:w="1214"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3 059</w:t>
            </w:r>
          </w:p>
        </w:tc>
        <w:tc>
          <w:tcPr>
            <w:tcW w:w="1213"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5 749</w:t>
            </w:r>
          </w:p>
        </w:tc>
        <w:tc>
          <w:tcPr>
            <w:tcW w:w="1213" w:type="dxa"/>
            <w:tcBorders>
              <w:top w:val="nil"/>
              <w:left w:val="nil"/>
              <w:bottom w:val="single" w:sz="4"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2 203</w:t>
            </w:r>
          </w:p>
        </w:tc>
      </w:tr>
      <w:tr w:rsidR="00E022C1" w:rsidRPr="004F06E0" w:rsidTr="00E022C1">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Kommunális adó</w:t>
            </w:r>
          </w:p>
        </w:tc>
        <w:tc>
          <w:tcPr>
            <w:tcW w:w="1214"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39 433</w:t>
            </w:r>
          </w:p>
        </w:tc>
        <w:tc>
          <w:tcPr>
            <w:tcW w:w="1213"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31 519</w:t>
            </w:r>
          </w:p>
        </w:tc>
        <w:tc>
          <w:tcPr>
            <w:tcW w:w="1213" w:type="dxa"/>
            <w:tcBorders>
              <w:top w:val="nil"/>
              <w:left w:val="nil"/>
              <w:bottom w:val="single" w:sz="4"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29 720</w:t>
            </w:r>
          </w:p>
        </w:tc>
      </w:tr>
      <w:tr w:rsidR="00E022C1" w:rsidRPr="004F06E0" w:rsidTr="00E022C1">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Iparűzési adó</w:t>
            </w:r>
          </w:p>
        </w:tc>
        <w:tc>
          <w:tcPr>
            <w:tcW w:w="1214"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63 764</w:t>
            </w:r>
          </w:p>
        </w:tc>
        <w:tc>
          <w:tcPr>
            <w:tcW w:w="1213"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41 185</w:t>
            </w:r>
          </w:p>
        </w:tc>
        <w:tc>
          <w:tcPr>
            <w:tcW w:w="1213" w:type="dxa"/>
            <w:tcBorders>
              <w:top w:val="nil"/>
              <w:left w:val="nil"/>
              <w:bottom w:val="single" w:sz="4"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38 470</w:t>
            </w:r>
          </w:p>
        </w:tc>
      </w:tr>
      <w:tr w:rsidR="00E022C1" w:rsidRPr="004F06E0" w:rsidTr="00E022C1">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Pótlék,bírság</w:t>
            </w:r>
          </w:p>
        </w:tc>
        <w:tc>
          <w:tcPr>
            <w:tcW w:w="1214"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65 584</w:t>
            </w:r>
          </w:p>
        </w:tc>
        <w:tc>
          <w:tcPr>
            <w:tcW w:w="1213"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47 102</w:t>
            </w:r>
          </w:p>
        </w:tc>
        <w:tc>
          <w:tcPr>
            <w:tcW w:w="1213" w:type="dxa"/>
            <w:tcBorders>
              <w:top w:val="nil"/>
              <w:left w:val="nil"/>
              <w:bottom w:val="single" w:sz="4"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37 701</w:t>
            </w:r>
          </w:p>
        </w:tc>
      </w:tr>
      <w:tr w:rsidR="00E022C1" w:rsidRPr="004F06E0" w:rsidTr="00E022C1">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Talajterhelés</w:t>
            </w:r>
          </w:p>
        </w:tc>
        <w:tc>
          <w:tcPr>
            <w:tcW w:w="1214"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1 498</w:t>
            </w:r>
          </w:p>
        </w:tc>
        <w:tc>
          <w:tcPr>
            <w:tcW w:w="1213"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1 726</w:t>
            </w:r>
          </w:p>
        </w:tc>
        <w:tc>
          <w:tcPr>
            <w:tcW w:w="1213" w:type="dxa"/>
            <w:tcBorders>
              <w:top w:val="nil"/>
              <w:left w:val="nil"/>
              <w:bottom w:val="single" w:sz="4"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3 001</w:t>
            </w:r>
          </w:p>
        </w:tc>
      </w:tr>
      <w:tr w:rsidR="00E022C1" w:rsidRPr="004F06E0" w:rsidTr="00E022C1">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Gépjárműadó (100%)</w:t>
            </w:r>
          </w:p>
        </w:tc>
        <w:tc>
          <w:tcPr>
            <w:tcW w:w="1214"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37 971</w:t>
            </w:r>
          </w:p>
        </w:tc>
        <w:tc>
          <w:tcPr>
            <w:tcW w:w="1213" w:type="dxa"/>
            <w:tcBorders>
              <w:top w:val="nil"/>
              <w:left w:val="nil"/>
              <w:bottom w:val="single" w:sz="4"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30 530</w:t>
            </w:r>
          </w:p>
        </w:tc>
        <w:tc>
          <w:tcPr>
            <w:tcW w:w="1213" w:type="dxa"/>
            <w:tcBorders>
              <w:top w:val="nil"/>
              <w:left w:val="nil"/>
              <w:bottom w:val="single" w:sz="4"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color w:val="000000"/>
                <w:lang w:eastAsia="hu-HU"/>
              </w:rPr>
            </w:pPr>
            <w:r w:rsidRPr="004F06E0">
              <w:rPr>
                <w:rFonts w:ascii="Garamond" w:eastAsia="Times New Roman" w:hAnsi="Garamond" w:cs="Times New Roman"/>
                <w:color w:val="000000"/>
                <w:lang w:eastAsia="hu-HU"/>
              </w:rPr>
              <w:t>26 492</w:t>
            </w:r>
          </w:p>
        </w:tc>
      </w:tr>
      <w:tr w:rsidR="00E022C1" w:rsidRPr="004F06E0" w:rsidTr="00E022C1">
        <w:trPr>
          <w:trHeight w:val="315"/>
        </w:trPr>
        <w:tc>
          <w:tcPr>
            <w:tcW w:w="1820" w:type="dxa"/>
            <w:tcBorders>
              <w:top w:val="nil"/>
              <w:left w:val="single" w:sz="8" w:space="0" w:color="auto"/>
              <w:bottom w:val="single" w:sz="8"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lef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Összesen:</w:t>
            </w:r>
          </w:p>
        </w:tc>
        <w:tc>
          <w:tcPr>
            <w:tcW w:w="1214" w:type="dxa"/>
            <w:tcBorders>
              <w:top w:val="nil"/>
              <w:left w:val="nil"/>
              <w:bottom w:val="single" w:sz="8"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211 309</w:t>
            </w:r>
          </w:p>
        </w:tc>
        <w:tc>
          <w:tcPr>
            <w:tcW w:w="1213" w:type="dxa"/>
            <w:tcBorders>
              <w:top w:val="nil"/>
              <w:left w:val="nil"/>
              <w:bottom w:val="single" w:sz="8" w:space="0" w:color="auto"/>
              <w:right w:val="single" w:sz="4"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157 811</w:t>
            </w:r>
          </w:p>
        </w:tc>
        <w:tc>
          <w:tcPr>
            <w:tcW w:w="1213" w:type="dxa"/>
            <w:tcBorders>
              <w:top w:val="nil"/>
              <w:left w:val="nil"/>
              <w:bottom w:val="single" w:sz="8" w:space="0" w:color="auto"/>
              <w:right w:val="single" w:sz="8" w:space="0" w:color="auto"/>
            </w:tcBorders>
            <w:shd w:val="clear" w:color="auto" w:fill="auto"/>
            <w:noWrap/>
            <w:vAlign w:val="bottom"/>
            <w:hideMark/>
          </w:tcPr>
          <w:p w:rsidR="00E022C1" w:rsidRPr="004F06E0" w:rsidRDefault="00E022C1" w:rsidP="00E022C1">
            <w:pPr>
              <w:spacing w:before="0" w:beforeAutospacing="0"/>
              <w:ind w:left="0" w:right="0"/>
              <w:jc w:val="right"/>
              <w:rPr>
                <w:rFonts w:ascii="Garamond" w:eastAsia="Times New Roman" w:hAnsi="Garamond" w:cs="Times New Roman"/>
                <w:b/>
                <w:bCs/>
                <w:color w:val="000000"/>
                <w:lang w:eastAsia="hu-HU"/>
              </w:rPr>
            </w:pPr>
            <w:r w:rsidRPr="004F06E0">
              <w:rPr>
                <w:rFonts w:ascii="Garamond" w:eastAsia="Times New Roman" w:hAnsi="Garamond" w:cs="Times New Roman"/>
                <w:b/>
                <w:bCs/>
                <w:color w:val="000000"/>
                <w:lang w:eastAsia="hu-HU"/>
              </w:rPr>
              <w:t>137 587</w:t>
            </w:r>
          </w:p>
        </w:tc>
      </w:tr>
    </w:tbl>
    <w:p w:rsidR="00FC54E1" w:rsidRPr="004F06E0" w:rsidRDefault="00FC54E1" w:rsidP="00E022C1">
      <w:pPr>
        <w:spacing w:before="0" w:beforeAutospacing="0"/>
        <w:ind w:left="0" w:right="543"/>
        <w:rPr>
          <w:rFonts w:ascii="Garamond" w:hAnsi="Garamond" w:cs="Times New Roman"/>
          <w:b/>
        </w:rPr>
      </w:pPr>
    </w:p>
    <w:p w:rsidR="00FC54E1" w:rsidRPr="004F06E0" w:rsidRDefault="00FC54E1" w:rsidP="008D7A0D">
      <w:pPr>
        <w:spacing w:before="0" w:beforeAutospacing="0"/>
        <w:ind w:left="426" w:right="543"/>
        <w:rPr>
          <w:rFonts w:ascii="Garamond" w:hAnsi="Garamond" w:cs="Times New Roman"/>
          <w:b/>
        </w:rPr>
      </w:pPr>
    </w:p>
    <w:p w:rsidR="008D7A0D" w:rsidRPr="004F06E0" w:rsidRDefault="008D7A0D" w:rsidP="00B1280C">
      <w:pPr>
        <w:spacing w:before="0" w:beforeAutospacing="0"/>
        <w:ind w:left="426" w:right="543"/>
        <w:rPr>
          <w:rFonts w:ascii="Garamond" w:hAnsi="Garamond" w:cs="Times New Roman"/>
        </w:rPr>
      </w:pPr>
      <w:r w:rsidRPr="004F06E0">
        <w:rPr>
          <w:rFonts w:ascii="Garamond" w:hAnsi="Garamond" w:cs="Times New Roman"/>
        </w:rPr>
        <w:t>Az összehasonlításból</w:t>
      </w:r>
      <w:r w:rsidR="00323128" w:rsidRPr="004F06E0">
        <w:rPr>
          <w:rFonts w:ascii="Garamond" w:hAnsi="Garamond" w:cs="Times New Roman"/>
        </w:rPr>
        <w:t xml:space="preserve"> - </w:t>
      </w:r>
      <w:r w:rsidR="00B1280C" w:rsidRPr="004F06E0">
        <w:rPr>
          <w:rFonts w:ascii="Garamond" w:hAnsi="Garamond" w:cs="Times New Roman"/>
        </w:rPr>
        <w:t xml:space="preserve">tekintettel arra, hogy </w:t>
      </w:r>
      <w:r w:rsidRPr="004F06E0">
        <w:rPr>
          <w:rFonts w:ascii="Garamond" w:hAnsi="Garamond" w:cs="Times New Roman"/>
        </w:rPr>
        <w:t>félévi adatok</w:t>
      </w:r>
      <w:r w:rsidR="00F8458F" w:rsidRPr="004F06E0">
        <w:rPr>
          <w:rFonts w:ascii="Garamond" w:hAnsi="Garamond" w:cs="Times New Roman"/>
        </w:rPr>
        <w:t xml:space="preserve"> állnak rendelkezésre </w:t>
      </w:r>
      <w:r w:rsidR="00B1280C" w:rsidRPr="004F06E0">
        <w:rPr>
          <w:rFonts w:ascii="Garamond" w:hAnsi="Garamond" w:cs="Times New Roman"/>
        </w:rPr>
        <w:t>-</w:t>
      </w:r>
      <w:r w:rsidRPr="004F06E0">
        <w:rPr>
          <w:rFonts w:ascii="Garamond" w:hAnsi="Garamond" w:cs="Times New Roman"/>
        </w:rPr>
        <w:t xml:space="preserve"> nem lehet teljes mértékű következtetéseket levonni. A számokat viszonyítva megállapítható, hogy a hátralék összege össz</w:t>
      </w:r>
      <w:r w:rsidR="00B1280C" w:rsidRPr="004F06E0">
        <w:rPr>
          <w:rFonts w:ascii="Garamond" w:hAnsi="Garamond" w:cs="Times New Roman"/>
        </w:rPr>
        <w:t xml:space="preserve">ességében </w:t>
      </w:r>
      <w:r w:rsidR="00AE7D89" w:rsidRPr="004F06E0">
        <w:rPr>
          <w:rFonts w:ascii="Garamond" w:hAnsi="Garamond" w:cs="Times New Roman"/>
        </w:rPr>
        <w:t>csökken</w:t>
      </w:r>
      <w:r w:rsidR="00C75633" w:rsidRPr="004F06E0">
        <w:rPr>
          <w:rFonts w:ascii="Garamond" w:hAnsi="Garamond" w:cs="Times New Roman"/>
        </w:rPr>
        <w:t>.</w:t>
      </w:r>
      <w:r w:rsidR="006F7092" w:rsidRPr="004F06E0">
        <w:rPr>
          <w:rFonts w:ascii="Garamond" w:hAnsi="Garamond" w:cs="Times New Roman"/>
        </w:rPr>
        <w:t xml:space="preserve"> </w:t>
      </w:r>
      <w:r w:rsidRPr="004F06E0">
        <w:rPr>
          <w:rFonts w:ascii="Garamond" w:hAnsi="Garamond" w:cs="Times New Roman"/>
        </w:rPr>
        <w:t>A helyi iparűzé</w:t>
      </w:r>
      <w:r w:rsidR="00B1280C" w:rsidRPr="004F06E0">
        <w:rPr>
          <w:rFonts w:ascii="Garamond" w:hAnsi="Garamond" w:cs="Times New Roman"/>
        </w:rPr>
        <w:t>si adó feldolgozása június 30. napjával</w:t>
      </w:r>
      <w:r w:rsidRPr="004F06E0">
        <w:rPr>
          <w:rFonts w:ascii="Garamond" w:hAnsi="Garamond" w:cs="Times New Roman"/>
        </w:rPr>
        <w:t xml:space="preserve"> fejeződött be, az önként nem fizetőkkel szembeni eljárások indítása </w:t>
      </w:r>
      <w:r w:rsidR="00E022C1" w:rsidRPr="004F06E0">
        <w:rPr>
          <w:rFonts w:ascii="Garamond" w:hAnsi="Garamond" w:cs="Times New Roman"/>
        </w:rPr>
        <w:t xml:space="preserve">elkezdődött. </w:t>
      </w:r>
      <w:r w:rsidRPr="004F06E0">
        <w:rPr>
          <w:rFonts w:ascii="Garamond" w:hAnsi="Garamond" w:cs="Times New Roman"/>
        </w:rPr>
        <w:t>A talajterhelési díj hátralék emelkedését a díjtétel központi emelése</w:t>
      </w:r>
      <w:r w:rsidR="00E022C1" w:rsidRPr="004F06E0">
        <w:rPr>
          <w:rFonts w:ascii="Garamond" w:hAnsi="Garamond" w:cs="Times New Roman"/>
        </w:rPr>
        <w:t xml:space="preserve"> és a több esetben elindult ellenőrzés</w:t>
      </w:r>
      <w:r w:rsidRPr="004F06E0">
        <w:rPr>
          <w:rFonts w:ascii="Garamond" w:hAnsi="Garamond" w:cs="Times New Roman"/>
        </w:rPr>
        <w:t xml:space="preserve"> idézte elő. </w:t>
      </w:r>
      <w:r w:rsidR="006F7092" w:rsidRPr="004F06E0">
        <w:rPr>
          <w:rFonts w:ascii="Garamond" w:hAnsi="Garamond" w:cs="Times New Roman"/>
        </w:rPr>
        <w:t xml:space="preserve">Cél az elindult tendencia folytatása és a kintlévőségek évről évre történő csökkentése.   </w:t>
      </w:r>
    </w:p>
    <w:p w:rsidR="00AE6D14" w:rsidRPr="004F06E0" w:rsidRDefault="00AE6D14" w:rsidP="0081222A">
      <w:pPr>
        <w:spacing w:before="0" w:beforeAutospacing="0"/>
        <w:ind w:left="426" w:right="543"/>
        <w:rPr>
          <w:rFonts w:ascii="Garamond" w:hAnsi="Garamond" w:cs="Times New Roman"/>
        </w:rPr>
      </w:pPr>
    </w:p>
    <w:p w:rsidR="00A72D2C" w:rsidRPr="004F06E0" w:rsidRDefault="00A72D2C" w:rsidP="0081222A">
      <w:pPr>
        <w:spacing w:before="0" w:beforeAutospacing="0"/>
        <w:ind w:left="426" w:right="543"/>
        <w:rPr>
          <w:rFonts w:ascii="Garamond" w:hAnsi="Garamond" w:cs="Times New Roman"/>
          <w:b/>
          <w:u w:val="single"/>
        </w:rPr>
      </w:pPr>
      <w:r w:rsidRPr="004F06E0">
        <w:rPr>
          <w:rFonts w:ascii="Garamond" w:hAnsi="Garamond" w:cs="Times New Roman"/>
          <w:b/>
          <w:u w:val="single"/>
        </w:rPr>
        <w:t>ADÓFELDERÍTÉS</w:t>
      </w:r>
    </w:p>
    <w:p w:rsidR="00A72D2C" w:rsidRPr="004F06E0" w:rsidRDefault="00A72D2C" w:rsidP="0081222A">
      <w:pPr>
        <w:spacing w:before="0" w:beforeAutospacing="0"/>
        <w:ind w:left="426" w:right="543"/>
        <w:rPr>
          <w:rFonts w:ascii="Garamond" w:hAnsi="Garamond" w:cs="Times New Roman"/>
          <w:b/>
        </w:rPr>
      </w:pPr>
    </w:p>
    <w:p w:rsidR="00266956" w:rsidRPr="004F06E0" w:rsidRDefault="00266956" w:rsidP="00B1280C">
      <w:pPr>
        <w:spacing w:before="0" w:beforeAutospacing="0"/>
        <w:ind w:left="426" w:right="543"/>
        <w:rPr>
          <w:rFonts w:ascii="Garamond" w:hAnsi="Garamond" w:cs="Times New Roman"/>
        </w:rPr>
      </w:pPr>
      <w:r w:rsidRPr="004F06E0">
        <w:rPr>
          <w:rFonts w:ascii="Garamond" w:hAnsi="Garamond" w:cs="Times New Roman"/>
        </w:rPr>
        <w:t>Nagy figyelmet fordítunk arra, hogy az adózói kör teljes egészében felderí</w:t>
      </w:r>
      <w:r w:rsidR="00B1280C" w:rsidRPr="004F06E0">
        <w:rPr>
          <w:rFonts w:ascii="Garamond" w:hAnsi="Garamond" w:cs="Times New Roman"/>
        </w:rPr>
        <w:t>tésre kerüljön. Ennek érdekében</w:t>
      </w:r>
      <w:r w:rsidRPr="004F06E0">
        <w:rPr>
          <w:rFonts w:ascii="Garamond" w:hAnsi="Garamond" w:cs="Times New Roman"/>
        </w:rPr>
        <w:t xml:space="preserve"> ellenőrzéseket folytattunk és folytatunk. A munka során igénybe vesszük a rendelkezésre álló adatfor</w:t>
      </w:r>
      <w:r w:rsidR="00B1280C" w:rsidRPr="004F06E0">
        <w:rPr>
          <w:rFonts w:ascii="Garamond" w:hAnsi="Garamond" w:cs="Times New Roman"/>
        </w:rPr>
        <w:t xml:space="preserve">rásokat, mint az e-cégjegyzék, </w:t>
      </w:r>
      <w:r w:rsidRPr="004F06E0">
        <w:rPr>
          <w:rFonts w:ascii="Garamond" w:hAnsi="Garamond" w:cs="Times New Roman"/>
        </w:rPr>
        <w:t>e-beszámoló felületeket és a már említe</w:t>
      </w:r>
      <w:r w:rsidR="00B1280C" w:rsidRPr="004F06E0">
        <w:rPr>
          <w:rFonts w:ascii="Garamond" w:hAnsi="Garamond" w:cs="Times New Roman"/>
        </w:rPr>
        <w:t xml:space="preserve">tt Településfigyelő rendszert. </w:t>
      </w:r>
      <w:r w:rsidR="00A72D2C" w:rsidRPr="004F06E0">
        <w:rPr>
          <w:rFonts w:ascii="Garamond" w:hAnsi="Garamond" w:cs="Times New Roman"/>
        </w:rPr>
        <w:t xml:space="preserve">Lekértük a Földhivatali nyilvántartást melyből az építményadó és a magánszemélyek kommunális adójának adótárgyait és azt követően adóalanyait </w:t>
      </w:r>
      <w:r w:rsidR="00F0577D" w:rsidRPr="004F06E0">
        <w:rPr>
          <w:rFonts w:ascii="Garamond" w:hAnsi="Garamond" w:cs="Times New Roman"/>
        </w:rPr>
        <w:t>kívánjuk még az év hátralévő részében a leh</w:t>
      </w:r>
      <w:r w:rsidR="00B1280C" w:rsidRPr="004F06E0">
        <w:rPr>
          <w:rFonts w:ascii="Garamond" w:hAnsi="Garamond" w:cs="Times New Roman"/>
        </w:rPr>
        <w:t xml:space="preserve">ető legteljesebb körűvé tenni. </w:t>
      </w:r>
      <w:r w:rsidR="00F0577D" w:rsidRPr="004F06E0">
        <w:rPr>
          <w:rFonts w:ascii="Garamond" w:hAnsi="Garamond" w:cs="Times New Roman"/>
        </w:rPr>
        <w:t>2014. évben is megkértük, és ebben az évben is lekérjük a NAV –tól a társas és egyéni vállalkozások városunkra vonatkozó listáját, mely alapján a múlt évhez hasonlóan felszólítjuk a helyi iparűzési adóf</w:t>
      </w:r>
      <w:r w:rsidR="00B1280C" w:rsidRPr="004F06E0">
        <w:rPr>
          <w:rFonts w:ascii="Garamond" w:hAnsi="Garamond" w:cs="Times New Roman"/>
        </w:rPr>
        <w:t xml:space="preserve">izetést elkerülni szándékozókat. </w:t>
      </w:r>
      <w:r w:rsidRPr="004F06E0">
        <w:rPr>
          <w:rFonts w:ascii="Garamond" w:hAnsi="Garamond" w:cs="Times New Roman"/>
        </w:rPr>
        <w:t>Felhívással kerestük meg a tudomásunkra jutó beruházásokon, önkormányzati beruházásokon dolgozó városunkban telephellyel nem rendelkező kivitelezőket az adóköt</w:t>
      </w:r>
      <w:r w:rsidR="00B1280C" w:rsidRPr="004F06E0">
        <w:rPr>
          <w:rFonts w:ascii="Garamond" w:hAnsi="Garamond" w:cs="Times New Roman"/>
        </w:rPr>
        <w:t>elezettségük teljesítésére.</w:t>
      </w:r>
    </w:p>
    <w:p w:rsidR="00F0577D" w:rsidRPr="004F06E0" w:rsidRDefault="00F0577D" w:rsidP="00266956">
      <w:pPr>
        <w:spacing w:before="0" w:beforeAutospacing="0"/>
        <w:ind w:left="426" w:right="543"/>
        <w:rPr>
          <w:rFonts w:ascii="Garamond" w:hAnsi="Garamond" w:cs="Times New Roman"/>
        </w:rPr>
      </w:pPr>
    </w:p>
    <w:p w:rsidR="00634C04" w:rsidRPr="004F06E0" w:rsidRDefault="00F0577D" w:rsidP="00B1280C">
      <w:pPr>
        <w:spacing w:before="0" w:beforeAutospacing="0"/>
        <w:ind w:left="426" w:right="543"/>
        <w:rPr>
          <w:rFonts w:ascii="Garamond" w:hAnsi="Garamond" w:cs="Times New Roman"/>
        </w:rPr>
      </w:pPr>
      <w:r w:rsidRPr="004F06E0">
        <w:rPr>
          <w:rFonts w:ascii="Garamond" w:hAnsi="Garamond" w:cs="Times New Roman"/>
        </w:rPr>
        <w:t>Köszönettel veszünk minden segítséget</w:t>
      </w:r>
      <w:r w:rsidR="00E64027" w:rsidRPr="004F06E0">
        <w:rPr>
          <w:rFonts w:ascii="Garamond" w:hAnsi="Garamond" w:cs="Times New Roman"/>
        </w:rPr>
        <w:t>,</w:t>
      </w:r>
      <w:r w:rsidRPr="004F06E0">
        <w:rPr>
          <w:rFonts w:ascii="Garamond" w:hAnsi="Garamond" w:cs="Times New Roman"/>
        </w:rPr>
        <w:t xml:space="preserve"> ami arra irányul, hogy bevételeink emelkedhessenek és megvalósuljon a mind teljesebb közteherviselés. </w:t>
      </w:r>
    </w:p>
    <w:p w:rsidR="006E7FDB" w:rsidRPr="004F06E0" w:rsidRDefault="006E7FDB" w:rsidP="006E7FDB">
      <w:pPr>
        <w:tabs>
          <w:tab w:val="left" w:pos="4253"/>
        </w:tabs>
        <w:ind w:left="426"/>
        <w:rPr>
          <w:rFonts w:ascii="Garamond" w:eastAsia="Calibri" w:hAnsi="Garamond" w:cs="Times New Roman"/>
          <w:b/>
        </w:rPr>
      </w:pPr>
      <w:r w:rsidRPr="004F06E0">
        <w:rPr>
          <w:rFonts w:ascii="Garamond" w:eastAsia="Calibri" w:hAnsi="Garamond" w:cs="Times New Roman"/>
          <w:b/>
        </w:rPr>
        <w:t>Tisztelt Képviselő-testület!</w:t>
      </w:r>
    </w:p>
    <w:p w:rsidR="006E7FDB" w:rsidRPr="004F06E0" w:rsidRDefault="006E7FDB" w:rsidP="006E7FDB">
      <w:pPr>
        <w:ind w:left="426" w:hanging="426"/>
        <w:rPr>
          <w:rFonts w:ascii="Garamond" w:eastAsia="Calibri" w:hAnsi="Garamond" w:cs="Times New Roman"/>
        </w:rPr>
      </w:pPr>
      <w:r w:rsidRPr="004F06E0">
        <w:rPr>
          <w:rFonts w:ascii="Garamond" w:hAnsi="Garamond" w:cs="Times New Roman"/>
        </w:rPr>
        <w:t xml:space="preserve">        </w:t>
      </w:r>
      <w:r w:rsidRPr="004F06E0">
        <w:rPr>
          <w:rFonts w:ascii="Garamond" w:eastAsia="Calibri" w:hAnsi="Garamond" w:cs="Times New Roman"/>
        </w:rPr>
        <w:t>Kérem a Tisztelt Képviselő-testületet, hogy a</w:t>
      </w:r>
      <w:r w:rsidRPr="004F06E0">
        <w:rPr>
          <w:rFonts w:ascii="Garamond" w:hAnsi="Garamond" w:cs="Times New Roman"/>
        </w:rPr>
        <w:t>z előter</w:t>
      </w:r>
      <w:r w:rsidR="00B1280C" w:rsidRPr="004F06E0">
        <w:rPr>
          <w:rFonts w:ascii="Garamond" w:hAnsi="Garamond" w:cs="Times New Roman"/>
        </w:rPr>
        <w:t>jesztett beszámolót vitassa meg</w:t>
      </w:r>
      <w:r w:rsidRPr="004F06E0">
        <w:rPr>
          <w:rFonts w:ascii="Garamond" w:eastAsia="Calibri" w:hAnsi="Garamond" w:cs="Times New Roman"/>
        </w:rPr>
        <w:t xml:space="preserve"> és a határozati javaslatot fogadja el.</w:t>
      </w:r>
    </w:p>
    <w:p w:rsidR="006E7FDB" w:rsidRPr="004F06E0" w:rsidRDefault="006E7FDB" w:rsidP="006E7FDB">
      <w:pPr>
        <w:ind w:left="426" w:hanging="426"/>
        <w:rPr>
          <w:rFonts w:ascii="Garamond" w:eastAsia="Calibri" w:hAnsi="Garamond" w:cs="Times New Roman"/>
        </w:rPr>
      </w:pPr>
      <w:r w:rsidRPr="004F06E0">
        <w:rPr>
          <w:rFonts w:ascii="Garamond" w:eastAsia="Calibri" w:hAnsi="Garamond" w:cs="Times New Roman"/>
        </w:rPr>
        <w:t xml:space="preserve">       Törökszentmiklós, 2015. július 20.</w:t>
      </w:r>
    </w:p>
    <w:p w:rsidR="004F06E0" w:rsidRPr="004F06E0" w:rsidRDefault="004F06E0" w:rsidP="006E7FDB">
      <w:pPr>
        <w:ind w:left="426" w:hanging="426"/>
        <w:rPr>
          <w:rFonts w:ascii="Garamond" w:eastAsia="Calibri" w:hAnsi="Garamond" w:cs="Times New Roman"/>
        </w:rPr>
      </w:pPr>
    </w:p>
    <w:p w:rsidR="004F06E0" w:rsidRPr="004F06E0" w:rsidRDefault="004F06E0" w:rsidP="006E7FDB">
      <w:pPr>
        <w:ind w:left="426" w:hanging="426"/>
        <w:rPr>
          <w:rFonts w:ascii="Garamond" w:eastAsia="Calibri" w:hAnsi="Garamond" w:cs="Times New Roman"/>
        </w:rPr>
      </w:pPr>
    </w:p>
    <w:p w:rsidR="004F06E0" w:rsidRPr="004F06E0" w:rsidRDefault="004F06E0" w:rsidP="006E7FDB">
      <w:pPr>
        <w:ind w:left="426" w:hanging="426"/>
        <w:rPr>
          <w:rFonts w:ascii="Garamond" w:eastAsia="Calibri" w:hAnsi="Garamond" w:cs="Times New Roman"/>
        </w:rPr>
      </w:pPr>
    </w:p>
    <w:p w:rsidR="006E7FDB" w:rsidRPr="004F06E0" w:rsidRDefault="006E7FDB" w:rsidP="006E7FDB">
      <w:pPr>
        <w:ind w:left="426" w:hanging="426"/>
        <w:rPr>
          <w:rFonts w:ascii="Garamond" w:eastAsia="Calibri" w:hAnsi="Garamond" w:cs="Times New Roman"/>
          <w:b/>
        </w:rPr>
      </w:pPr>
      <w:r w:rsidRPr="004F06E0">
        <w:rPr>
          <w:rFonts w:ascii="Garamond" w:eastAsia="Calibri" w:hAnsi="Garamond" w:cs="Times New Roman"/>
          <w:b/>
        </w:rPr>
        <w:t xml:space="preserve">                                                                                             Dr. Majtényi Erzsébet</w:t>
      </w:r>
    </w:p>
    <w:p w:rsidR="006E7FDB" w:rsidRPr="004F06E0" w:rsidRDefault="006E7FDB" w:rsidP="006E7FDB">
      <w:pPr>
        <w:spacing w:before="0" w:beforeAutospacing="0"/>
        <w:ind w:left="426" w:hanging="426"/>
        <w:rPr>
          <w:rFonts w:ascii="Garamond" w:eastAsia="Calibri" w:hAnsi="Garamond" w:cs="Times New Roman"/>
        </w:rPr>
      </w:pPr>
      <w:r w:rsidRPr="004F06E0">
        <w:rPr>
          <w:rFonts w:ascii="Garamond" w:eastAsia="Calibri" w:hAnsi="Garamond" w:cs="Times New Roman"/>
        </w:rPr>
        <w:t xml:space="preserve">                                                                                                           jegyző</w:t>
      </w:r>
    </w:p>
    <w:p w:rsidR="007E4830" w:rsidRPr="004F06E0" w:rsidRDefault="006E7FDB" w:rsidP="00B1280C">
      <w:pPr>
        <w:ind w:left="426" w:hanging="426"/>
        <w:rPr>
          <w:rFonts w:ascii="Garamond" w:eastAsia="Calibri" w:hAnsi="Garamond" w:cs="Times New Roman"/>
        </w:rPr>
      </w:pPr>
      <w:r w:rsidRPr="004F06E0">
        <w:rPr>
          <w:rFonts w:ascii="Garamond" w:eastAsia="Calibri" w:hAnsi="Garamond" w:cs="Times New Roman"/>
        </w:rPr>
        <w:t xml:space="preserve">                                                   </w:t>
      </w:r>
      <w:r w:rsidR="00B1280C" w:rsidRPr="004F06E0">
        <w:rPr>
          <w:rFonts w:ascii="Garamond" w:eastAsia="Calibri" w:hAnsi="Garamond" w:cs="Times New Roman"/>
        </w:rPr>
        <w:t xml:space="preserve">                       </w:t>
      </w:r>
    </w:p>
    <w:p w:rsidR="005A6A33" w:rsidRPr="004F06E0" w:rsidRDefault="005A6A33" w:rsidP="00634C04">
      <w:pPr>
        <w:spacing w:before="0" w:beforeAutospacing="0"/>
        <w:rPr>
          <w:rFonts w:ascii="Garamond" w:hAnsi="Garamond" w:cs="Times New Roman"/>
          <w:b/>
        </w:rPr>
      </w:pPr>
    </w:p>
    <w:p w:rsidR="004F06E0" w:rsidRPr="004F06E0" w:rsidRDefault="004F06E0" w:rsidP="00634C04">
      <w:pPr>
        <w:spacing w:before="0" w:beforeAutospacing="0"/>
        <w:rPr>
          <w:rFonts w:ascii="Garamond" w:hAnsi="Garamond" w:cs="Times New Roman"/>
          <w:b/>
        </w:rPr>
      </w:pPr>
    </w:p>
    <w:p w:rsidR="00634C04" w:rsidRPr="004F06E0" w:rsidRDefault="00634C04" w:rsidP="00634C04">
      <w:pPr>
        <w:spacing w:before="0" w:beforeAutospacing="0"/>
        <w:rPr>
          <w:rFonts w:ascii="Garamond" w:hAnsi="Garamond" w:cs="Times New Roman"/>
          <w:b/>
        </w:rPr>
      </w:pPr>
      <w:r w:rsidRPr="004F06E0">
        <w:rPr>
          <w:rFonts w:ascii="Garamond" w:hAnsi="Garamond" w:cs="Times New Roman"/>
          <w:b/>
        </w:rPr>
        <w:t>…/201</w:t>
      </w:r>
      <w:r w:rsidR="00E64027" w:rsidRPr="004F06E0">
        <w:rPr>
          <w:rFonts w:ascii="Garamond" w:hAnsi="Garamond" w:cs="Times New Roman"/>
          <w:b/>
        </w:rPr>
        <w:t>5</w:t>
      </w:r>
      <w:r w:rsidRPr="004F06E0">
        <w:rPr>
          <w:rFonts w:ascii="Garamond" w:hAnsi="Garamond" w:cs="Times New Roman"/>
          <w:b/>
        </w:rPr>
        <w:t xml:space="preserve">. (VII. </w:t>
      </w:r>
      <w:r w:rsidR="00E64027" w:rsidRPr="004F06E0">
        <w:rPr>
          <w:rFonts w:ascii="Garamond" w:hAnsi="Garamond" w:cs="Times New Roman"/>
          <w:b/>
        </w:rPr>
        <w:t>30</w:t>
      </w:r>
      <w:r w:rsidRPr="004F06E0">
        <w:rPr>
          <w:rFonts w:ascii="Garamond" w:hAnsi="Garamond" w:cs="Times New Roman"/>
          <w:b/>
        </w:rPr>
        <w:t>.) Kt.</w:t>
      </w:r>
    </w:p>
    <w:p w:rsidR="00634C04" w:rsidRPr="004F06E0" w:rsidRDefault="00634C04" w:rsidP="00634C04">
      <w:pPr>
        <w:spacing w:before="0" w:beforeAutospacing="0"/>
        <w:rPr>
          <w:rFonts w:ascii="Garamond" w:hAnsi="Garamond" w:cs="Times New Roman"/>
          <w:b/>
        </w:rPr>
      </w:pPr>
    </w:p>
    <w:p w:rsidR="00634C04" w:rsidRPr="004F06E0" w:rsidRDefault="00634C04" w:rsidP="00634C04">
      <w:pPr>
        <w:spacing w:before="0" w:beforeAutospacing="0"/>
        <w:rPr>
          <w:rFonts w:ascii="Garamond" w:hAnsi="Garamond" w:cs="Times New Roman"/>
          <w:b/>
        </w:rPr>
      </w:pPr>
      <w:r w:rsidRPr="004F06E0">
        <w:rPr>
          <w:rFonts w:ascii="Garamond" w:hAnsi="Garamond" w:cs="Times New Roman"/>
          <w:b/>
          <w:u w:val="single"/>
        </w:rPr>
        <w:t>H a t á r o z a t</w:t>
      </w:r>
      <w:r w:rsidRPr="004F06E0">
        <w:rPr>
          <w:rFonts w:ascii="Garamond" w:hAnsi="Garamond" w:cs="Times New Roman"/>
          <w:b/>
        </w:rPr>
        <w:t>:</w:t>
      </w:r>
    </w:p>
    <w:p w:rsidR="00634C04" w:rsidRPr="004F06E0" w:rsidRDefault="00634C04" w:rsidP="00634C04">
      <w:pPr>
        <w:spacing w:before="0" w:beforeAutospacing="0"/>
        <w:rPr>
          <w:rFonts w:ascii="Garamond" w:hAnsi="Garamond" w:cs="Times New Roman"/>
          <w:b/>
          <w:bCs/>
        </w:rPr>
      </w:pPr>
    </w:p>
    <w:p w:rsidR="006F506D" w:rsidRPr="004F06E0" w:rsidRDefault="00634C04" w:rsidP="006F506D">
      <w:pPr>
        <w:spacing w:before="0" w:beforeAutospacing="0"/>
        <w:ind w:right="685"/>
        <w:rPr>
          <w:rFonts w:ascii="Garamond" w:hAnsi="Garamond" w:cs="Times New Roman"/>
          <w:b/>
        </w:rPr>
      </w:pPr>
      <w:r w:rsidRPr="004F06E0">
        <w:rPr>
          <w:rFonts w:ascii="Garamond" w:hAnsi="Garamond" w:cs="Times New Roman"/>
          <w:b/>
        </w:rPr>
        <w:t>A</w:t>
      </w:r>
      <w:r w:rsidR="006F506D" w:rsidRPr="004F06E0">
        <w:rPr>
          <w:rFonts w:ascii="Garamond" w:hAnsi="Garamond" w:cs="Times New Roman"/>
          <w:b/>
        </w:rPr>
        <w:t>z Adóügyi osztály beszámolój</w:t>
      </w:r>
      <w:r w:rsidR="00B1280C" w:rsidRPr="004F06E0">
        <w:rPr>
          <w:rFonts w:ascii="Garamond" w:hAnsi="Garamond" w:cs="Times New Roman"/>
          <w:b/>
        </w:rPr>
        <w:t>áról, a</w:t>
      </w:r>
      <w:r w:rsidR="006F506D" w:rsidRPr="004F06E0">
        <w:rPr>
          <w:rFonts w:ascii="Garamond" w:hAnsi="Garamond"/>
        </w:rPr>
        <w:t xml:space="preserve"> </w:t>
      </w:r>
      <w:r w:rsidR="006F506D" w:rsidRPr="004F06E0">
        <w:rPr>
          <w:rFonts w:ascii="Garamond" w:hAnsi="Garamond" w:cs="Times New Roman"/>
          <w:b/>
        </w:rPr>
        <w:t>201</w:t>
      </w:r>
      <w:r w:rsidR="00E64027" w:rsidRPr="004F06E0">
        <w:rPr>
          <w:rFonts w:ascii="Garamond" w:hAnsi="Garamond" w:cs="Times New Roman"/>
          <w:b/>
        </w:rPr>
        <w:t>5</w:t>
      </w:r>
      <w:r w:rsidR="006F506D" w:rsidRPr="004F06E0">
        <w:rPr>
          <w:rFonts w:ascii="Garamond" w:hAnsi="Garamond" w:cs="Times New Roman"/>
          <w:b/>
        </w:rPr>
        <w:t>. I. félévében befolyt adó összegéről, valamint az adófelderítés, a kintlévőségek behajtásának alakulásáról.</w:t>
      </w:r>
    </w:p>
    <w:p w:rsidR="00634C04" w:rsidRPr="004F06E0" w:rsidRDefault="006F506D" w:rsidP="006F506D">
      <w:pPr>
        <w:spacing w:before="0" w:beforeAutospacing="0"/>
        <w:ind w:right="685"/>
        <w:rPr>
          <w:rFonts w:ascii="Garamond" w:hAnsi="Garamond" w:cs="Times New Roman"/>
          <w:b/>
          <w:i/>
        </w:rPr>
      </w:pPr>
      <w:r w:rsidRPr="004F06E0">
        <w:rPr>
          <w:rFonts w:ascii="Garamond" w:hAnsi="Garamond" w:cs="Times New Roman"/>
          <w:b/>
          <w:i/>
        </w:rPr>
        <w:t xml:space="preserve"> </w:t>
      </w:r>
    </w:p>
    <w:p w:rsidR="00634C04" w:rsidRPr="004F06E0" w:rsidRDefault="00634C04" w:rsidP="006F506D">
      <w:pPr>
        <w:numPr>
          <w:ilvl w:val="0"/>
          <w:numId w:val="3"/>
        </w:numPr>
        <w:spacing w:before="0" w:beforeAutospacing="0"/>
        <w:ind w:right="685"/>
        <w:rPr>
          <w:rFonts w:ascii="Garamond" w:hAnsi="Garamond" w:cs="Times New Roman"/>
        </w:rPr>
      </w:pPr>
      <w:r w:rsidRPr="004F06E0">
        <w:rPr>
          <w:rFonts w:ascii="Garamond" w:hAnsi="Garamond" w:cs="Times New Roman"/>
        </w:rPr>
        <w:t>Törökszentmiklós Városi Önkormányzat Képviselő-testülete (a tová</w:t>
      </w:r>
      <w:r w:rsidR="006F506D" w:rsidRPr="004F06E0">
        <w:rPr>
          <w:rFonts w:ascii="Garamond" w:hAnsi="Garamond" w:cs="Times New Roman"/>
        </w:rPr>
        <w:t>bbiakban: Képviselő-test</w:t>
      </w:r>
      <w:r w:rsidR="00B1280C" w:rsidRPr="004F06E0">
        <w:rPr>
          <w:rFonts w:ascii="Garamond" w:hAnsi="Garamond" w:cs="Times New Roman"/>
        </w:rPr>
        <w:t xml:space="preserve">ület) a </w:t>
      </w:r>
      <w:r w:rsidR="004F06E0" w:rsidRPr="004F06E0">
        <w:rPr>
          <w:rFonts w:ascii="Garamond" w:hAnsi="Garamond" w:cs="Times New Roman"/>
        </w:rPr>
        <w:t xml:space="preserve">2015. I. félévében befolyt </w:t>
      </w:r>
      <w:r w:rsidR="00B1280C" w:rsidRPr="004F06E0">
        <w:rPr>
          <w:rFonts w:ascii="Garamond" w:hAnsi="Garamond" w:cs="Times New Roman"/>
        </w:rPr>
        <w:t>helyi adók alakulásáról</w:t>
      </w:r>
      <w:r w:rsidRPr="004F06E0">
        <w:rPr>
          <w:rFonts w:ascii="Garamond" w:hAnsi="Garamond" w:cs="Times New Roman"/>
        </w:rPr>
        <w:t xml:space="preserve"> szóló beszámolót elfogadja.</w:t>
      </w:r>
    </w:p>
    <w:p w:rsidR="00634C04" w:rsidRPr="004F06E0" w:rsidRDefault="00634C04" w:rsidP="006F506D">
      <w:pPr>
        <w:spacing w:before="0" w:beforeAutospacing="0"/>
        <w:ind w:left="360" w:right="685"/>
        <w:rPr>
          <w:rFonts w:ascii="Garamond" w:hAnsi="Garamond" w:cs="Times New Roman"/>
        </w:rPr>
      </w:pPr>
    </w:p>
    <w:p w:rsidR="006F506D" w:rsidRPr="004F06E0" w:rsidRDefault="006F506D" w:rsidP="006F506D">
      <w:pPr>
        <w:pStyle w:val="Listaszerbekezds"/>
        <w:numPr>
          <w:ilvl w:val="0"/>
          <w:numId w:val="3"/>
        </w:numPr>
        <w:spacing w:before="0" w:beforeAutospacing="0"/>
        <w:ind w:right="685"/>
        <w:rPr>
          <w:rFonts w:ascii="Garamond" w:hAnsi="Garamond" w:cs="Times New Roman"/>
        </w:rPr>
      </w:pPr>
      <w:r w:rsidRPr="004F06E0">
        <w:rPr>
          <w:rFonts w:ascii="Garamond" w:hAnsi="Garamond" w:cs="Times New Roman"/>
        </w:rPr>
        <w:t>Az adóellenőrzési és hátralékok behajtására vonatkozó tevékenységet következetesen folytatni kell</w:t>
      </w:r>
      <w:r w:rsidR="00B1280C" w:rsidRPr="004F06E0">
        <w:rPr>
          <w:rFonts w:ascii="Garamond" w:hAnsi="Garamond" w:cs="Times New Roman"/>
        </w:rPr>
        <w:t>.</w:t>
      </w:r>
      <w:r w:rsidR="00634C04" w:rsidRPr="004F06E0">
        <w:rPr>
          <w:rFonts w:ascii="Garamond" w:hAnsi="Garamond" w:cs="Times New Roman"/>
        </w:rPr>
        <w:tab/>
      </w:r>
    </w:p>
    <w:p w:rsidR="004F06E0" w:rsidRDefault="004F06E0" w:rsidP="00B1280C">
      <w:pPr>
        <w:pStyle w:val="Listaszerbekezds"/>
        <w:tabs>
          <w:tab w:val="left" w:pos="1985"/>
        </w:tabs>
        <w:spacing w:before="0" w:beforeAutospacing="0"/>
        <w:ind w:right="685"/>
        <w:rPr>
          <w:rFonts w:ascii="Garamond" w:hAnsi="Garamond" w:cs="Times New Roman"/>
          <w:u w:val="single"/>
        </w:rPr>
      </w:pPr>
    </w:p>
    <w:p w:rsidR="00634C04" w:rsidRPr="004F06E0" w:rsidRDefault="00634C04" w:rsidP="00B1280C">
      <w:pPr>
        <w:pStyle w:val="Listaszerbekezds"/>
        <w:tabs>
          <w:tab w:val="left" w:pos="1985"/>
        </w:tabs>
        <w:spacing w:before="0" w:beforeAutospacing="0"/>
        <w:ind w:right="685"/>
        <w:rPr>
          <w:rFonts w:ascii="Garamond" w:hAnsi="Garamond" w:cs="Times New Roman"/>
        </w:rPr>
      </w:pPr>
      <w:r w:rsidRPr="004F06E0">
        <w:rPr>
          <w:rFonts w:ascii="Garamond" w:hAnsi="Garamond" w:cs="Times New Roman"/>
          <w:u w:val="single"/>
        </w:rPr>
        <w:t>Határidő</w:t>
      </w:r>
      <w:r w:rsidR="00B1280C" w:rsidRPr="004F06E0">
        <w:rPr>
          <w:rFonts w:ascii="Garamond" w:hAnsi="Garamond" w:cs="Times New Roman"/>
        </w:rPr>
        <w:t>:</w:t>
      </w:r>
      <w:r w:rsidR="00B1280C" w:rsidRPr="004F06E0">
        <w:rPr>
          <w:rFonts w:ascii="Garamond" w:hAnsi="Garamond" w:cs="Times New Roman"/>
        </w:rPr>
        <w:tab/>
      </w:r>
      <w:r w:rsidR="006F506D" w:rsidRPr="004F06E0">
        <w:rPr>
          <w:rFonts w:ascii="Garamond" w:hAnsi="Garamond" w:cs="Times New Roman"/>
        </w:rPr>
        <w:t>folyamatos</w:t>
      </w:r>
    </w:p>
    <w:p w:rsidR="006F506D" w:rsidRPr="004F06E0" w:rsidRDefault="00634C04" w:rsidP="00B1280C">
      <w:pPr>
        <w:tabs>
          <w:tab w:val="left" w:pos="1985"/>
        </w:tabs>
        <w:spacing w:before="0" w:beforeAutospacing="0"/>
        <w:ind w:right="685"/>
        <w:jc w:val="left"/>
        <w:rPr>
          <w:rFonts w:ascii="Garamond" w:hAnsi="Garamond" w:cs="Times New Roman"/>
        </w:rPr>
      </w:pPr>
      <w:r w:rsidRPr="004F06E0">
        <w:rPr>
          <w:rFonts w:ascii="Garamond" w:hAnsi="Garamond" w:cs="Times New Roman"/>
          <w:u w:val="single"/>
        </w:rPr>
        <w:t>Felelős</w:t>
      </w:r>
      <w:r w:rsidR="00B1280C" w:rsidRPr="004F06E0">
        <w:rPr>
          <w:rFonts w:ascii="Garamond" w:hAnsi="Garamond" w:cs="Times New Roman"/>
        </w:rPr>
        <w:t>:</w:t>
      </w:r>
      <w:r w:rsidR="00B1280C" w:rsidRPr="004F06E0">
        <w:rPr>
          <w:rFonts w:ascii="Garamond" w:hAnsi="Garamond" w:cs="Times New Roman"/>
        </w:rPr>
        <w:tab/>
      </w:r>
      <w:r w:rsidR="006F506D" w:rsidRPr="004F06E0">
        <w:rPr>
          <w:rFonts w:ascii="Garamond" w:hAnsi="Garamond" w:cs="Times New Roman"/>
        </w:rPr>
        <w:t xml:space="preserve">Dr. </w:t>
      </w:r>
      <w:r w:rsidR="00E64027" w:rsidRPr="004F06E0">
        <w:rPr>
          <w:rFonts w:ascii="Garamond" w:hAnsi="Garamond" w:cs="Times New Roman"/>
        </w:rPr>
        <w:t>Majtényi Erzsébet</w:t>
      </w:r>
      <w:r w:rsidR="006F506D" w:rsidRPr="004F06E0">
        <w:rPr>
          <w:rFonts w:ascii="Garamond" w:hAnsi="Garamond" w:cs="Times New Roman"/>
        </w:rPr>
        <w:t xml:space="preserve"> jegyző</w:t>
      </w:r>
    </w:p>
    <w:p w:rsidR="006F506D" w:rsidRPr="004F06E0" w:rsidRDefault="006F506D" w:rsidP="006F506D">
      <w:pPr>
        <w:spacing w:before="0" w:beforeAutospacing="0"/>
        <w:ind w:left="360" w:right="685"/>
        <w:rPr>
          <w:rFonts w:ascii="Garamond" w:hAnsi="Garamond" w:cs="Times New Roman"/>
        </w:rPr>
      </w:pPr>
    </w:p>
    <w:p w:rsidR="006F506D" w:rsidRPr="004F06E0" w:rsidRDefault="006F506D" w:rsidP="006F506D">
      <w:pPr>
        <w:spacing w:before="0" w:beforeAutospacing="0"/>
        <w:ind w:left="360" w:right="685"/>
        <w:rPr>
          <w:rFonts w:ascii="Garamond" w:hAnsi="Garamond" w:cs="Times New Roman"/>
          <w:b/>
          <w:u w:val="single"/>
        </w:rPr>
      </w:pPr>
    </w:p>
    <w:p w:rsidR="006F506D" w:rsidRPr="004F06E0" w:rsidRDefault="006F506D" w:rsidP="006F506D">
      <w:pPr>
        <w:spacing w:before="0" w:beforeAutospacing="0"/>
        <w:ind w:left="360" w:right="685"/>
        <w:rPr>
          <w:rFonts w:ascii="Garamond" w:hAnsi="Garamond" w:cs="Times New Roman"/>
          <w:b/>
          <w:u w:val="single"/>
        </w:rPr>
      </w:pPr>
    </w:p>
    <w:p w:rsidR="00634C04" w:rsidRPr="004F06E0" w:rsidRDefault="00634C04" w:rsidP="006F506D">
      <w:pPr>
        <w:spacing w:before="0" w:beforeAutospacing="0"/>
        <w:ind w:left="360" w:right="685"/>
        <w:rPr>
          <w:rFonts w:ascii="Garamond" w:hAnsi="Garamond" w:cs="Times New Roman"/>
          <w:b/>
          <w:u w:val="single"/>
        </w:rPr>
      </w:pPr>
      <w:r w:rsidRPr="004F06E0">
        <w:rPr>
          <w:rFonts w:ascii="Garamond" w:hAnsi="Garamond" w:cs="Times New Roman"/>
          <w:b/>
          <w:u w:val="single"/>
        </w:rPr>
        <w:t>Erről értesül:</w:t>
      </w:r>
    </w:p>
    <w:p w:rsidR="00634C04" w:rsidRPr="004F06E0" w:rsidRDefault="00B1280C" w:rsidP="00634C04">
      <w:pPr>
        <w:numPr>
          <w:ilvl w:val="0"/>
          <w:numId w:val="2"/>
        </w:numPr>
        <w:tabs>
          <w:tab w:val="clear" w:pos="360"/>
          <w:tab w:val="num" w:pos="720"/>
        </w:tabs>
        <w:spacing w:before="0" w:beforeAutospacing="0"/>
        <w:ind w:left="720" w:right="0"/>
        <w:rPr>
          <w:rFonts w:ascii="Garamond" w:hAnsi="Garamond" w:cs="Times New Roman"/>
        </w:rPr>
      </w:pPr>
      <w:r w:rsidRPr="004F06E0">
        <w:rPr>
          <w:rFonts w:ascii="Garamond" w:hAnsi="Garamond" w:cs="Times New Roman"/>
        </w:rPr>
        <w:t>Markót Imre</w:t>
      </w:r>
      <w:r w:rsidR="00634C04" w:rsidRPr="004F06E0">
        <w:rPr>
          <w:rFonts w:ascii="Garamond" w:hAnsi="Garamond" w:cs="Times New Roman"/>
        </w:rPr>
        <w:t xml:space="preserve"> polgármester</w:t>
      </w:r>
    </w:p>
    <w:p w:rsidR="00634C04" w:rsidRPr="004F06E0" w:rsidRDefault="00B1280C" w:rsidP="00634C04">
      <w:pPr>
        <w:numPr>
          <w:ilvl w:val="0"/>
          <w:numId w:val="2"/>
        </w:numPr>
        <w:tabs>
          <w:tab w:val="clear" w:pos="360"/>
          <w:tab w:val="num" w:pos="720"/>
        </w:tabs>
        <w:spacing w:before="0" w:beforeAutospacing="0"/>
        <w:ind w:left="720" w:right="0"/>
        <w:rPr>
          <w:rFonts w:ascii="Garamond" w:hAnsi="Garamond" w:cs="Times New Roman"/>
        </w:rPr>
      </w:pPr>
      <w:r w:rsidRPr="004F06E0">
        <w:rPr>
          <w:rFonts w:ascii="Garamond" w:hAnsi="Garamond" w:cs="Times New Roman"/>
        </w:rPr>
        <w:t>Fejes Tibor</w:t>
      </w:r>
      <w:r w:rsidR="00634C04" w:rsidRPr="004F06E0">
        <w:rPr>
          <w:rFonts w:ascii="Garamond" w:hAnsi="Garamond" w:cs="Times New Roman"/>
        </w:rPr>
        <w:t xml:space="preserve"> alpolgármester</w:t>
      </w:r>
    </w:p>
    <w:p w:rsidR="00634C04" w:rsidRDefault="00B1280C" w:rsidP="00634C04">
      <w:pPr>
        <w:numPr>
          <w:ilvl w:val="0"/>
          <w:numId w:val="2"/>
        </w:numPr>
        <w:tabs>
          <w:tab w:val="clear" w:pos="360"/>
          <w:tab w:val="num" w:pos="720"/>
        </w:tabs>
        <w:spacing w:before="0" w:beforeAutospacing="0"/>
        <w:ind w:left="720" w:right="0"/>
        <w:rPr>
          <w:rFonts w:ascii="Garamond" w:hAnsi="Garamond" w:cs="Times New Roman"/>
        </w:rPr>
      </w:pPr>
      <w:r w:rsidRPr="004F06E0">
        <w:rPr>
          <w:rFonts w:ascii="Garamond" w:hAnsi="Garamond" w:cs="Times New Roman"/>
        </w:rPr>
        <w:t>Dr. Majtényi Erzsébet</w:t>
      </w:r>
      <w:r w:rsidR="00634C04" w:rsidRPr="004F06E0">
        <w:rPr>
          <w:rFonts w:ascii="Garamond" w:hAnsi="Garamond" w:cs="Times New Roman"/>
        </w:rPr>
        <w:t xml:space="preserve"> jegyző</w:t>
      </w:r>
    </w:p>
    <w:p w:rsidR="004F06E0" w:rsidRPr="004F06E0" w:rsidRDefault="004F06E0" w:rsidP="00634C04">
      <w:pPr>
        <w:numPr>
          <w:ilvl w:val="0"/>
          <w:numId w:val="2"/>
        </w:numPr>
        <w:tabs>
          <w:tab w:val="clear" w:pos="360"/>
          <w:tab w:val="num" w:pos="720"/>
        </w:tabs>
        <w:spacing w:before="0" w:beforeAutospacing="0"/>
        <w:ind w:left="720" w:right="0"/>
        <w:rPr>
          <w:rFonts w:ascii="Garamond" w:hAnsi="Garamond" w:cs="Times New Roman"/>
        </w:rPr>
      </w:pPr>
      <w:r>
        <w:rPr>
          <w:rFonts w:ascii="Garamond" w:hAnsi="Garamond" w:cs="Times New Roman"/>
        </w:rPr>
        <w:t>Adóügyi Osztály</w:t>
      </w:r>
    </w:p>
    <w:p w:rsidR="00634C04" w:rsidRPr="004F06E0" w:rsidRDefault="00634C04" w:rsidP="00634C04">
      <w:pPr>
        <w:numPr>
          <w:ilvl w:val="0"/>
          <w:numId w:val="2"/>
        </w:numPr>
        <w:tabs>
          <w:tab w:val="clear" w:pos="360"/>
          <w:tab w:val="num" w:pos="720"/>
        </w:tabs>
        <w:spacing w:before="0" w:beforeAutospacing="0"/>
        <w:ind w:left="720" w:right="0"/>
        <w:rPr>
          <w:rFonts w:ascii="Garamond" w:hAnsi="Garamond" w:cs="Times New Roman"/>
        </w:rPr>
      </w:pPr>
      <w:r w:rsidRPr="004F06E0">
        <w:rPr>
          <w:rFonts w:ascii="Garamond" w:hAnsi="Garamond" w:cs="Times New Roman"/>
        </w:rPr>
        <w:t>Irattár</w:t>
      </w:r>
    </w:p>
    <w:p w:rsidR="00634C04" w:rsidRPr="004F06E0" w:rsidRDefault="00634C04" w:rsidP="00634C04">
      <w:pPr>
        <w:spacing w:before="0" w:beforeAutospacing="0"/>
        <w:rPr>
          <w:rFonts w:ascii="Garamond" w:hAnsi="Garamond" w:cs="Times New Roman"/>
        </w:rPr>
      </w:pPr>
    </w:p>
    <w:p w:rsidR="00634C04" w:rsidRPr="00AE6D14" w:rsidRDefault="00634C04" w:rsidP="00634C04">
      <w:pPr>
        <w:spacing w:before="0" w:beforeAutospacing="0"/>
        <w:ind w:left="426" w:right="543"/>
        <w:rPr>
          <w:rFonts w:ascii="Times New Roman" w:hAnsi="Times New Roman" w:cs="Times New Roman"/>
        </w:rPr>
      </w:pPr>
      <w:bookmarkStart w:id="0" w:name="_GoBack"/>
      <w:bookmarkEnd w:id="0"/>
    </w:p>
    <w:sectPr w:rsidR="00634C04" w:rsidRPr="00AE6D14" w:rsidSect="004F06E0">
      <w:footerReference w:type="default" r:id="rId9"/>
      <w:pgSz w:w="11906" w:h="16838"/>
      <w:pgMar w:top="1134" w:right="720" w:bottom="720" w:left="720"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A2" w:rsidRDefault="00522DA2" w:rsidP="005E7C3D">
      <w:pPr>
        <w:spacing w:before="0"/>
      </w:pPr>
      <w:r>
        <w:separator/>
      </w:r>
    </w:p>
  </w:endnote>
  <w:endnote w:type="continuationSeparator" w:id="0">
    <w:p w:rsidR="00522DA2" w:rsidRDefault="00522DA2" w:rsidP="005E7C3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4141"/>
      <w:docPartObj>
        <w:docPartGallery w:val="Page Numbers (Bottom of Page)"/>
        <w:docPartUnique/>
      </w:docPartObj>
    </w:sdtPr>
    <w:sdtContent>
      <w:p w:rsidR="00522DA2" w:rsidRDefault="00815F3A">
        <w:pPr>
          <w:pStyle w:val="llb"/>
          <w:jc w:val="center"/>
        </w:pPr>
        <w:r>
          <w:fldChar w:fldCharType="begin"/>
        </w:r>
        <w:r w:rsidR="00522DA2">
          <w:instrText xml:space="preserve"> PAGE   \* MERGEFORMAT </w:instrText>
        </w:r>
        <w:r>
          <w:fldChar w:fldCharType="separate"/>
        </w:r>
        <w:r w:rsidR="00BB6C00">
          <w:rPr>
            <w:noProof/>
          </w:rPr>
          <w:t>1</w:t>
        </w:r>
        <w:r>
          <w:rPr>
            <w:noProof/>
          </w:rPr>
          <w:fldChar w:fldCharType="end"/>
        </w:r>
      </w:p>
    </w:sdtContent>
  </w:sdt>
  <w:p w:rsidR="00522DA2" w:rsidRDefault="00522DA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A2" w:rsidRDefault="00522DA2" w:rsidP="005E7C3D">
      <w:pPr>
        <w:spacing w:before="0"/>
      </w:pPr>
      <w:r>
        <w:separator/>
      </w:r>
    </w:p>
  </w:footnote>
  <w:footnote w:type="continuationSeparator" w:id="0">
    <w:p w:rsidR="00522DA2" w:rsidRDefault="00522DA2" w:rsidP="005E7C3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7C34"/>
    <w:multiLevelType w:val="hybridMultilevel"/>
    <w:tmpl w:val="EC10BFFE"/>
    <w:lvl w:ilvl="0" w:tplc="FBCA0F16">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5D80451F"/>
    <w:multiLevelType w:val="hybridMultilevel"/>
    <w:tmpl w:val="315C14DE"/>
    <w:lvl w:ilvl="0" w:tplc="172A13F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nsid w:val="6D385D47"/>
    <w:multiLevelType w:val="hybridMultilevel"/>
    <w:tmpl w:val="48A8D83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62BB"/>
    <w:rsid w:val="00000449"/>
    <w:rsid w:val="000018ED"/>
    <w:rsid w:val="000E48E0"/>
    <w:rsid w:val="000F4A22"/>
    <w:rsid w:val="00120A11"/>
    <w:rsid w:val="00137475"/>
    <w:rsid w:val="001447D3"/>
    <w:rsid w:val="0015193D"/>
    <w:rsid w:val="001538DA"/>
    <w:rsid w:val="00176B92"/>
    <w:rsid w:val="00177A72"/>
    <w:rsid w:val="00186E6B"/>
    <w:rsid w:val="001B274B"/>
    <w:rsid w:val="001B6DF2"/>
    <w:rsid w:val="001C0DDC"/>
    <w:rsid w:val="002105AD"/>
    <w:rsid w:val="00226AA7"/>
    <w:rsid w:val="002342C8"/>
    <w:rsid w:val="002450CA"/>
    <w:rsid w:val="00246CBD"/>
    <w:rsid w:val="00256EAC"/>
    <w:rsid w:val="00265FA1"/>
    <w:rsid w:val="00266956"/>
    <w:rsid w:val="002F799D"/>
    <w:rsid w:val="0031157E"/>
    <w:rsid w:val="00323128"/>
    <w:rsid w:val="0032341B"/>
    <w:rsid w:val="003327D4"/>
    <w:rsid w:val="00336266"/>
    <w:rsid w:val="00356D37"/>
    <w:rsid w:val="00377014"/>
    <w:rsid w:val="00377155"/>
    <w:rsid w:val="003A4709"/>
    <w:rsid w:val="00402604"/>
    <w:rsid w:val="00410DF7"/>
    <w:rsid w:val="00461D4A"/>
    <w:rsid w:val="00470C73"/>
    <w:rsid w:val="00471D06"/>
    <w:rsid w:val="004B1F81"/>
    <w:rsid w:val="004D0433"/>
    <w:rsid w:val="004D1D63"/>
    <w:rsid w:val="004F06E0"/>
    <w:rsid w:val="004F34D9"/>
    <w:rsid w:val="0050235D"/>
    <w:rsid w:val="00512DEA"/>
    <w:rsid w:val="00522DA2"/>
    <w:rsid w:val="00555A73"/>
    <w:rsid w:val="00565ACD"/>
    <w:rsid w:val="005663CF"/>
    <w:rsid w:val="00591431"/>
    <w:rsid w:val="005A6A33"/>
    <w:rsid w:val="005B0A19"/>
    <w:rsid w:val="005E7C3D"/>
    <w:rsid w:val="00602676"/>
    <w:rsid w:val="0060407A"/>
    <w:rsid w:val="00634C04"/>
    <w:rsid w:val="00644176"/>
    <w:rsid w:val="006545D7"/>
    <w:rsid w:val="00654966"/>
    <w:rsid w:val="006618B3"/>
    <w:rsid w:val="0067295B"/>
    <w:rsid w:val="006D5020"/>
    <w:rsid w:val="006E4B20"/>
    <w:rsid w:val="006E7FDB"/>
    <w:rsid w:val="006F506D"/>
    <w:rsid w:val="006F7092"/>
    <w:rsid w:val="00705BCF"/>
    <w:rsid w:val="007066B2"/>
    <w:rsid w:val="00707795"/>
    <w:rsid w:val="007B49C3"/>
    <w:rsid w:val="007E1899"/>
    <w:rsid w:val="007E4830"/>
    <w:rsid w:val="0081222A"/>
    <w:rsid w:val="0081354E"/>
    <w:rsid w:val="00815F3A"/>
    <w:rsid w:val="00820FC8"/>
    <w:rsid w:val="008222C8"/>
    <w:rsid w:val="00826EDF"/>
    <w:rsid w:val="00851937"/>
    <w:rsid w:val="00872BF9"/>
    <w:rsid w:val="008B221B"/>
    <w:rsid w:val="008D4237"/>
    <w:rsid w:val="008D435D"/>
    <w:rsid w:val="008D7A0D"/>
    <w:rsid w:val="008F00B8"/>
    <w:rsid w:val="00951480"/>
    <w:rsid w:val="009576A7"/>
    <w:rsid w:val="00993BD6"/>
    <w:rsid w:val="009A7452"/>
    <w:rsid w:val="009E2225"/>
    <w:rsid w:val="009F2448"/>
    <w:rsid w:val="00A31859"/>
    <w:rsid w:val="00A6133C"/>
    <w:rsid w:val="00A72D2C"/>
    <w:rsid w:val="00AE62BB"/>
    <w:rsid w:val="00AE6D14"/>
    <w:rsid w:val="00AE7D89"/>
    <w:rsid w:val="00B01F9A"/>
    <w:rsid w:val="00B12702"/>
    <w:rsid w:val="00B1280C"/>
    <w:rsid w:val="00B14FAD"/>
    <w:rsid w:val="00B24FBB"/>
    <w:rsid w:val="00B31E77"/>
    <w:rsid w:val="00BA4E05"/>
    <w:rsid w:val="00BB5366"/>
    <w:rsid w:val="00BB6C00"/>
    <w:rsid w:val="00BD2F32"/>
    <w:rsid w:val="00BD556C"/>
    <w:rsid w:val="00BD5A7F"/>
    <w:rsid w:val="00BE4AE8"/>
    <w:rsid w:val="00BF50FF"/>
    <w:rsid w:val="00C073DD"/>
    <w:rsid w:val="00C40BB6"/>
    <w:rsid w:val="00C61EA3"/>
    <w:rsid w:val="00C6433C"/>
    <w:rsid w:val="00C75633"/>
    <w:rsid w:val="00C82365"/>
    <w:rsid w:val="00C961D2"/>
    <w:rsid w:val="00CA2E43"/>
    <w:rsid w:val="00CA5C43"/>
    <w:rsid w:val="00CD3480"/>
    <w:rsid w:val="00CF296B"/>
    <w:rsid w:val="00CF41D6"/>
    <w:rsid w:val="00D21E0E"/>
    <w:rsid w:val="00D228D2"/>
    <w:rsid w:val="00D35A90"/>
    <w:rsid w:val="00D45CC5"/>
    <w:rsid w:val="00D4798B"/>
    <w:rsid w:val="00D56533"/>
    <w:rsid w:val="00D8052B"/>
    <w:rsid w:val="00D8157F"/>
    <w:rsid w:val="00DA3BDB"/>
    <w:rsid w:val="00DA40CA"/>
    <w:rsid w:val="00DB2484"/>
    <w:rsid w:val="00DB5F25"/>
    <w:rsid w:val="00E022C1"/>
    <w:rsid w:val="00E1069B"/>
    <w:rsid w:val="00E211F3"/>
    <w:rsid w:val="00E2455F"/>
    <w:rsid w:val="00E3519F"/>
    <w:rsid w:val="00E5135F"/>
    <w:rsid w:val="00E64027"/>
    <w:rsid w:val="00E71D50"/>
    <w:rsid w:val="00E72C4A"/>
    <w:rsid w:val="00EE1D6B"/>
    <w:rsid w:val="00EE2863"/>
    <w:rsid w:val="00F023C7"/>
    <w:rsid w:val="00F0577D"/>
    <w:rsid w:val="00F21EEE"/>
    <w:rsid w:val="00F466A1"/>
    <w:rsid w:val="00F8458F"/>
    <w:rsid w:val="00FA2C1E"/>
    <w:rsid w:val="00FA3C37"/>
    <w:rsid w:val="00FA46F4"/>
    <w:rsid w:val="00FC0E93"/>
    <w:rsid w:val="00FC54E1"/>
    <w:rsid w:val="00FD5B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ind w:left="709"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79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222A"/>
    <w:pPr>
      <w:ind w:left="720"/>
      <w:contextualSpacing/>
    </w:pPr>
  </w:style>
  <w:style w:type="table" w:styleId="Rcsostblzat">
    <w:name w:val="Table Grid"/>
    <w:basedOn w:val="Normltblzat"/>
    <w:uiPriority w:val="59"/>
    <w:rsid w:val="0085193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5E7C3D"/>
    <w:pPr>
      <w:tabs>
        <w:tab w:val="center" w:pos="4536"/>
        <w:tab w:val="right" w:pos="9072"/>
      </w:tabs>
      <w:spacing w:before="0"/>
    </w:pPr>
  </w:style>
  <w:style w:type="character" w:customStyle="1" w:styleId="lfejChar">
    <w:name w:val="Élőfej Char"/>
    <w:basedOn w:val="Bekezdsalapbettpusa"/>
    <w:link w:val="lfej"/>
    <w:uiPriority w:val="99"/>
    <w:rsid w:val="005E7C3D"/>
  </w:style>
  <w:style w:type="paragraph" w:styleId="llb">
    <w:name w:val="footer"/>
    <w:basedOn w:val="Norml"/>
    <w:link w:val="llbChar"/>
    <w:uiPriority w:val="99"/>
    <w:unhideWhenUsed/>
    <w:rsid w:val="005E7C3D"/>
    <w:pPr>
      <w:tabs>
        <w:tab w:val="center" w:pos="4536"/>
        <w:tab w:val="right" w:pos="9072"/>
      </w:tabs>
      <w:spacing w:before="0"/>
    </w:pPr>
  </w:style>
  <w:style w:type="character" w:customStyle="1" w:styleId="llbChar">
    <w:name w:val="Élőláb Char"/>
    <w:basedOn w:val="Bekezdsalapbettpusa"/>
    <w:link w:val="llb"/>
    <w:uiPriority w:val="99"/>
    <w:rsid w:val="005E7C3D"/>
  </w:style>
  <w:style w:type="paragraph" w:customStyle="1" w:styleId="Listaszerbekezds1">
    <w:name w:val="Listaszerű bekezdés1"/>
    <w:basedOn w:val="Norml"/>
    <w:rsid w:val="00BD5A7F"/>
    <w:pPr>
      <w:spacing w:before="0" w:beforeAutospacing="0" w:after="200" w:line="276" w:lineRule="auto"/>
      <w:ind w:left="720" w:right="0"/>
      <w:contextualSpacing/>
      <w:jc w:val="left"/>
    </w:pPr>
    <w:rPr>
      <w:rFonts w:ascii="Calibri" w:eastAsia="Times New Roman" w:hAnsi="Calibri" w:cs="Times New Roman"/>
    </w:rPr>
  </w:style>
  <w:style w:type="paragraph" w:customStyle="1" w:styleId="JogtrFCm">
    <w:name w:val="Jogtár_FőCím"/>
    <w:rsid w:val="00BD5A7F"/>
    <w:pPr>
      <w:keepNext/>
      <w:keepLines/>
      <w:spacing w:before="120" w:beforeAutospacing="0"/>
      <w:ind w:left="0" w:right="0"/>
      <w:jc w:val="center"/>
    </w:pPr>
    <w:rPr>
      <w:rFonts w:ascii="Arial" w:eastAsia="Times New Roman" w:hAnsi="Arial" w:cs="Times New Roman"/>
      <w:b/>
      <w:noProof/>
      <w:sz w:val="32"/>
      <w:szCs w:val="24"/>
      <w:lang w:eastAsia="hu-HU"/>
    </w:rPr>
  </w:style>
  <w:style w:type="paragraph" w:styleId="Buborkszveg">
    <w:name w:val="Balloon Text"/>
    <w:basedOn w:val="Norml"/>
    <w:link w:val="BuborkszvegChar"/>
    <w:uiPriority w:val="99"/>
    <w:semiHidden/>
    <w:unhideWhenUsed/>
    <w:rsid w:val="00BD5A7F"/>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5A7F"/>
    <w:rPr>
      <w:rFonts w:ascii="Tahoma" w:hAnsi="Tahoma" w:cs="Tahoma"/>
      <w:sz w:val="16"/>
      <w:szCs w:val="16"/>
    </w:rPr>
  </w:style>
  <w:style w:type="paragraph" w:styleId="Vltozat">
    <w:name w:val="Revision"/>
    <w:hidden/>
    <w:uiPriority w:val="99"/>
    <w:semiHidden/>
    <w:rsid w:val="00D35A90"/>
    <w:pPr>
      <w:spacing w:before="0" w:beforeAutospacing="0"/>
      <w:ind w:left="0"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231238">
      <w:bodyDiv w:val="1"/>
      <w:marLeft w:val="0"/>
      <w:marRight w:val="0"/>
      <w:marTop w:val="0"/>
      <w:marBottom w:val="0"/>
      <w:divBdr>
        <w:top w:val="none" w:sz="0" w:space="0" w:color="auto"/>
        <w:left w:val="none" w:sz="0" w:space="0" w:color="auto"/>
        <w:bottom w:val="none" w:sz="0" w:space="0" w:color="auto"/>
        <w:right w:val="none" w:sz="0" w:space="0" w:color="auto"/>
      </w:divBdr>
    </w:div>
    <w:div w:id="479734006">
      <w:bodyDiv w:val="1"/>
      <w:marLeft w:val="0"/>
      <w:marRight w:val="0"/>
      <w:marTop w:val="0"/>
      <w:marBottom w:val="0"/>
      <w:divBdr>
        <w:top w:val="none" w:sz="0" w:space="0" w:color="auto"/>
        <w:left w:val="none" w:sz="0" w:space="0" w:color="auto"/>
        <w:bottom w:val="none" w:sz="0" w:space="0" w:color="auto"/>
        <w:right w:val="none" w:sz="0" w:space="0" w:color="auto"/>
      </w:divBdr>
    </w:div>
    <w:div w:id="582566309">
      <w:bodyDiv w:val="1"/>
      <w:marLeft w:val="0"/>
      <w:marRight w:val="0"/>
      <w:marTop w:val="0"/>
      <w:marBottom w:val="0"/>
      <w:divBdr>
        <w:top w:val="none" w:sz="0" w:space="0" w:color="auto"/>
        <w:left w:val="none" w:sz="0" w:space="0" w:color="auto"/>
        <w:bottom w:val="none" w:sz="0" w:space="0" w:color="auto"/>
        <w:right w:val="none" w:sz="0" w:space="0" w:color="auto"/>
      </w:divBdr>
    </w:div>
    <w:div w:id="760873657">
      <w:bodyDiv w:val="1"/>
      <w:marLeft w:val="0"/>
      <w:marRight w:val="0"/>
      <w:marTop w:val="0"/>
      <w:marBottom w:val="0"/>
      <w:divBdr>
        <w:top w:val="none" w:sz="0" w:space="0" w:color="auto"/>
        <w:left w:val="none" w:sz="0" w:space="0" w:color="auto"/>
        <w:bottom w:val="none" w:sz="0" w:space="0" w:color="auto"/>
        <w:right w:val="none" w:sz="0" w:space="0" w:color="auto"/>
      </w:divBdr>
    </w:div>
    <w:div w:id="2032611028">
      <w:bodyDiv w:val="1"/>
      <w:marLeft w:val="0"/>
      <w:marRight w:val="0"/>
      <w:marTop w:val="0"/>
      <w:marBottom w:val="0"/>
      <w:divBdr>
        <w:top w:val="none" w:sz="0" w:space="0" w:color="auto"/>
        <w:left w:val="none" w:sz="0" w:space="0" w:color="auto"/>
        <w:bottom w:val="none" w:sz="0" w:space="0" w:color="auto"/>
        <w:right w:val="none" w:sz="0" w:space="0" w:color="auto"/>
      </w:divBdr>
    </w:div>
    <w:div w:id="20662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A841D-2761-4FC0-B11F-58865010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17865</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Törökszentmiklós Város Polgármesteri Hivatala</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kovacsne_judit</dc:creator>
  <cp:keywords/>
  <dc:description/>
  <cp:lastModifiedBy>Orbánné Katika</cp:lastModifiedBy>
  <cp:revision>2</cp:revision>
  <cp:lastPrinted>2015-07-20T11:22:00Z</cp:lastPrinted>
  <dcterms:created xsi:type="dcterms:W3CDTF">2015-07-22T15:33:00Z</dcterms:created>
  <dcterms:modified xsi:type="dcterms:W3CDTF">2015-07-22T15:33:00Z</dcterms:modified>
</cp:coreProperties>
</file>