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2" w:rsidRPr="00937FEF" w:rsidRDefault="00EA3072" w:rsidP="0050008F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EA3072" w:rsidRPr="005A1913" w:rsidTr="005306D5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EA3072" w:rsidRPr="005A1913" w:rsidRDefault="001578A3" w:rsidP="005306D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78A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75pt;height:75.75pt;visibility:visible">
                  <v:imagedata r:id="rId8" o:title=""/>
                </v:shape>
              </w:pict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EA3072" w:rsidRPr="00B64509" w:rsidRDefault="008C51E9" w:rsidP="005306D5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2</w:t>
            </w:r>
            <w:r w:rsidR="00EA3072">
              <w:rPr>
                <w:b/>
                <w:sz w:val="70"/>
                <w:szCs w:val="70"/>
              </w:rPr>
              <w:t>.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EA3072" w:rsidRPr="001C2B58" w:rsidRDefault="00EA3072" w:rsidP="005306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A3072" w:rsidRPr="001C2B58" w:rsidRDefault="00EA3072" w:rsidP="005306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ELŐTERJESZTÉS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A3072" w:rsidRPr="00E92D9A" w:rsidRDefault="00EA3072" w:rsidP="008312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2D9A">
              <w:rPr>
                <w:bCs/>
                <w:color w:val="000000"/>
                <w:sz w:val="22"/>
                <w:szCs w:val="22"/>
              </w:rPr>
              <w:t xml:space="preserve">A Képviselő-testület 2015. </w:t>
            </w:r>
            <w:r w:rsidR="00831227">
              <w:rPr>
                <w:bCs/>
                <w:color w:val="000000"/>
                <w:sz w:val="22"/>
                <w:szCs w:val="22"/>
              </w:rPr>
              <w:t>május 28. napján tartandó</w:t>
            </w:r>
            <w:r w:rsidRPr="00E92D9A">
              <w:rPr>
                <w:bCs/>
                <w:color w:val="000000"/>
                <w:sz w:val="22"/>
                <w:szCs w:val="22"/>
              </w:rPr>
              <w:t xml:space="preserve"> rendes nyilvános ülésére</w:t>
            </w:r>
          </w:p>
        </w:tc>
      </w:tr>
      <w:tr w:rsidR="00EA3072" w:rsidRPr="005A1913" w:rsidTr="005306D5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</w:pP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jc w:val="right"/>
            </w:pPr>
            <w:r w:rsidRPr="00E92D9A">
              <w:rPr>
                <w:sz w:val="22"/>
                <w:szCs w:val="22"/>
              </w:rPr>
              <w:t>Markót Imre</w:t>
            </w:r>
          </w:p>
        </w:tc>
      </w:tr>
      <w:tr w:rsidR="00EA3072" w:rsidRPr="008C51E9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8C51E9" w:rsidRDefault="008C51E9" w:rsidP="005306D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2-103</w:t>
            </w:r>
            <w:r w:rsidR="00EA3072" w:rsidRPr="008C51E9">
              <w:rPr>
                <w:sz w:val="22"/>
                <w:szCs w:val="22"/>
              </w:rPr>
              <w:t>/2015-F-1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BB64EA" w:rsidP="00674E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 közösségi együttélés alapvető szabályairól és ezek megszegésének következményeiről szóló rendelet megalkotásáról </w:t>
            </w:r>
            <w:r w:rsidR="00C2233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2D9A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EA3072" w:rsidP="0027538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B64EA">
              <w:rPr>
                <w:b/>
                <w:bCs/>
                <w:color w:val="000000"/>
                <w:sz w:val="22"/>
                <w:szCs w:val="22"/>
                <w:u w:val="single"/>
              </w:rPr>
              <w:t>Rendelet-tervezet,</w:t>
            </w:r>
            <w:r w:rsidRPr="00E92D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B64EA">
              <w:rPr>
                <w:bCs/>
                <w:color w:val="000000"/>
                <w:sz w:val="22"/>
                <w:szCs w:val="22"/>
              </w:rPr>
              <w:t xml:space="preserve">Határozat-tervezet, </w:t>
            </w:r>
            <w:r w:rsidRPr="00E92D9A">
              <w:rPr>
                <w:bCs/>
                <w:color w:val="000000"/>
                <w:sz w:val="22"/>
                <w:szCs w:val="22"/>
              </w:rPr>
              <w:t>Tájékoztató, Beszámoló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D64BD2" w:rsidRDefault="00BB64EA" w:rsidP="005306D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="00AC0565">
              <w:rPr>
                <w:rFonts w:ascii="Times New Roman" w:hAnsi="Times New Roman"/>
              </w:rPr>
              <w:t xml:space="preserve"> </w:t>
            </w:r>
            <w:r w:rsidR="00EA3072" w:rsidRPr="00AC0565">
              <w:rPr>
                <w:rFonts w:ascii="Times New Roman" w:hAnsi="Times New Roman"/>
              </w:rPr>
              <w:t xml:space="preserve">db </w:t>
            </w:r>
            <w:r>
              <w:rPr>
                <w:rFonts w:ascii="Times New Roman" w:hAnsi="Times New Roman"/>
                <w:b/>
              </w:rPr>
              <w:t>rendelet</w:t>
            </w:r>
            <w:r w:rsidR="005A3B35" w:rsidRPr="00AC0565">
              <w:rPr>
                <w:rFonts w:ascii="Times New Roman" w:hAnsi="Times New Roman"/>
                <w:b/>
              </w:rPr>
              <w:t>-</w:t>
            </w:r>
            <w:r w:rsidR="00EA3072" w:rsidRPr="00AC0565">
              <w:rPr>
                <w:rFonts w:ascii="Times New Roman" w:hAnsi="Times New Roman"/>
                <w:b/>
              </w:rPr>
              <w:t>tervezet</w:t>
            </w:r>
          </w:p>
          <w:p w:rsidR="00EA3072" w:rsidRPr="00E92D9A" w:rsidRDefault="00BB64EA" w:rsidP="0027538E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9216F">
              <w:rPr>
                <w:rFonts w:ascii="Times New Roman" w:hAnsi="Times New Roman"/>
              </w:rPr>
              <w:t>1 db</w:t>
            </w:r>
            <w:r>
              <w:rPr>
                <w:rFonts w:ascii="Times New Roman" w:hAnsi="Times New Roman"/>
                <w:b/>
              </w:rPr>
              <w:t xml:space="preserve"> hatásvizsgálati lap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831227" w:rsidP="005306D5">
            <w:pPr>
              <w:contextualSpacing/>
              <w:jc w:val="right"/>
            </w:pPr>
            <w:r>
              <w:t>dr. Monoki Bernadett ügyintéző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6243E" w:rsidRDefault="008C51E9" w:rsidP="00D64BD2">
            <w:pPr>
              <w:autoSpaceDE w:val="0"/>
              <w:autoSpaceDN w:val="0"/>
              <w:adjustRightInd w:val="0"/>
              <w:jc w:val="right"/>
            </w:pPr>
            <w:r w:rsidRPr="00E6243E">
              <w:rPr>
                <w:sz w:val="22"/>
                <w:szCs w:val="22"/>
              </w:rPr>
              <w:t xml:space="preserve">A Képviselő-testület </w:t>
            </w:r>
            <w:r w:rsidRPr="00E6243E">
              <w:rPr>
                <w:b/>
                <w:sz w:val="22"/>
                <w:szCs w:val="22"/>
              </w:rPr>
              <w:t>Pénzügyi és Városfejlesztési Bizottsága</w:t>
            </w:r>
            <w:r w:rsidRPr="00E6243E">
              <w:rPr>
                <w:sz w:val="22"/>
                <w:szCs w:val="22"/>
              </w:rPr>
              <w:t xml:space="preserve"> és a </w:t>
            </w:r>
            <w:r w:rsidR="0027538E" w:rsidRPr="00E6243E">
              <w:rPr>
                <w:b/>
                <w:sz w:val="22"/>
                <w:szCs w:val="22"/>
              </w:rPr>
              <w:t xml:space="preserve">Szociális, Egészségügyi és Sport </w:t>
            </w:r>
            <w:r w:rsidR="00D64BD2" w:rsidRPr="00E6243E">
              <w:rPr>
                <w:b/>
                <w:sz w:val="22"/>
                <w:szCs w:val="22"/>
              </w:rPr>
              <w:t>Bizottsága</w:t>
            </w:r>
          </w:p>
          <w:p w:rsidR="00EA3072" w:rsidRPr="00D64BD2" w:rsidRDefault="00EA3072" w:rsidP="00D64BD2">
            <w:pPr>
              <w:autoSpaceDE w:val="0"/>
              <w:autoSpaceDN w:val="0"/>
              <w:adjustRightInd w:val="0"/>
              <w:jc w:val="right"/>
            </w:pPr>
            <w:r w:rsidRPr="00E6243E">
              <w:rPr>
                <w:sz w:val="22"/>
                <w:szCs w:val="22"/>
              </w:rPr>
              <w:t>részére</w:t>
            </w:r>
          </w:p>
        </w:tc>
      </w:tr>
      <w:tr w:rsidR="00EA3072" w:rsidRPr="005A1913" w:rsidTr="005306D5">
        <w:trPr>
          <w:trHeight w:val="851"/>
          <w:jc w:val="center"/>
        </w:trPr>
        <w:tc>
          <w:tcPr>
            <w:tcW w:w="2988" w:type="dxa"/>
            <w:vAlign w:val="center"/>
          </w:tcPr>
          <w:p w:rsidR="00EA3072" w:rsidRPr="00E92D9A" w:rsidRDefault="00EA3072" w:rsidP="005306D5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EA3072" w:rsidRPr="00E92D9A" w:rsidRDefault="00674EBD" w:rsidP="00831227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 xml:space="preserve">2015. </w:t>
            </w:r>
            <w:r w:rsidR="00BB64EA">
              <w:rPr>
                <w:sz w:val="22"/>
                <w:szCs w:val="22"/>
              </w:rPr>
              <w:t>május 11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A3072" w:rsidRDefault="00EA3072" w:rsidP="0050008F">
      <w:pPr>
        <w:jc w:val="both"/>
        <w:rPr>
          <w:b/>
          <w:sz w:val="22"/>
          <w:szCs w:val="22"/>
        </w:rPr>
        <w:sectPr w:rsidR="00EA30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3072" w:rsidRPr="0027538E" w:rsidRDefault="00EA3072" w:rsidP="0050008F">
      <w:pPr>
        <w:jc w:val="both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lastRenderedPageBreak/>
        <w:t>Tisztelt Képviselő- testület!</w:t>
      </w:r>
    </w:p>
    <w:p w:rsidR="00EA3072" w:rsidRPr="0027538E" w:rsidRDefault="00EA3072" w:rsidP="0050008F">
      <w:pPr>
        <w:jc w:val="both"/>
        <w:rPr>
          <w:rFonts w:ascii="Garamond" w:hAnsi="Garamond"/>
          <w:b/>
          <w:sz w:val="22"/>
          <w:szCs w:val="22"/>
        </w:rPr>
      </w:pPr>
    </w:p>
    <w:p w:rsidR="00BB64EA" w:rsidRPr="0027538E" w:rsidRDefault="00BB64EA" w:rsidP="00BB64EA">
      <w:pPr>
        <w:numPr>
          <w:ilvl w:val="0"/>
          <w:numId w:val="1"/>
        </w:numPr>
        <w:suppressAutoHyphens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ÁLTALÁNOS INDOKOLÁS</w:t>
      </w:r>
    </w:p>
    <w:p w:rsidR="00BB64EA" w:rsidRPr="0027538E" w:rsidRDefault="00BB64EA" w:rsidP="00BB64EA">
      <w:pPr>
        <w:jc w:val="both"/>
        <w:rPr>
          <w:rFonts w:ascii="Garamond" w:hAnsi="Garamond"/>
          <w:b/>
          <w:sz w:val="22"/>
          <w:szCs w:val="22"/>
        </w:rPr>
      </w:pPr>
    </w:p>
    <w:p w:rsidR="00BB64EA" w:rsidRPr="0027538E" w:rsidRDefault="005323ED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Magyarország helyi önkormányzatairól szóló 2011. évi CLXXXIX törvény (</w:t>
      </w:r>
      <w:proofErr w:type="spellStart"/>
      <w:r w:rsidRPr="0027538E">
        <w:rPr>
          <w:rFonts w:ascii="Garamond" w:hAnsi="Garamond"/>
          <w:sz w:val="22"/>
          <w:szCs w:val="22"/>
        </w:rPr>
        <w:t>Mötv</w:t>
      </w:r>
      <w:proofErr w:type="spellEnd"/>
      <w:r w:rsidRPr="0027538E">
        <w:rPr>
          <w:rFonts w:ascii="Garamond" w:hAnsi="Garamond"/>
          <w:sz w:val="22"/>
          <w:szCs w:val="22"/>
        </w:rPr>
        <w:t>.) korább</w:t>
      </w:r>
      <w:r w:rsidR="00AD6B20" w:rsidRPr="0027538E">
        <w:rPr>
          <w:rFonts w:ascii="Garamond" w:hAnsi="Garamond"/>
          <w:sz w:val="22"/>
          <w:szCs w:val="22"/>
        </w:rPr>
        <w:t>an f</w:t>
      </w:r>
      <w:r w:rsidRPr="0027538E">
        <w:rPr>
          <w:rFonts w:ascii="Garamond" w:hAnsi="Garamond"/>
          <w:sz w:val="22"/>
          <w:szCs w:val="22"/>
        </w:rPr>
        <w:t>e</w:t>
      </w:r>
      <w:r w:rsidR="00AD6B20" w:rsidRPr="0027538E">
        <w:rPr>
          <w:rFonts w:ascii="Garamond" w:hAnsi="Garamond"/>
          <w:sz w:val="22"/>
          <w:szCs w:val="22"/>
        </w:rPr>
        <w:t>l</w:t>
      </w:r>
      <w:r w:rsidRPr="0027538E">
        <w:rPr>
          <w:rFonts w:ascii="Garamond" w:hAnsi="Garamond"/>
          <w:sz w:val="22"/>
          <w:szCs w:val="22"/>
        </w:rPr>
        <w:t>hata</w:t>
      </w:r>
      <w:r w:rsidR="00AD6B20" w:rsidRPr="0027538E">
        <w:rPr>
          <w:rFonts w:ascii="Garamond" w:hAnsi="Garamond"/>
          <w:sz w:val="22"/>
          <w:szCs w:val="22"/>
        </w:rPr>
        <w:t>l</w:t>
      </w:r>
      <w:r w:rsidRPr="0027538E">
        <w:rPr>
          <w:rFonts w:ascii="Garamond" w:hAnsi="Garamond"/>
          <w:sz w:val="22"/>
          <w:szCs w:val="22"/>
        </w:rPr>
        <w:t>mazást adott a helyi önkormányzatok képviselő-tes</w:t>
      </w:r>
      <w:r w:rsidR="00AD6B20" w:rsidRPr="0027538E">
        <w:rPr>
          <w:rFonts w:ascii="Garamond" w:hAnsi="Garamond"/>
          <w:sz w:val="22"/>
          <w:szCs w:val="22"/>
        </w:rPr>
        <w:t>tületeinek, hogy rendeletben hat</w:t>
      </w:r>
      <w:r w:rsidRPr="0027538E">
        <w:rPr>
          <w:rFonts w:ascii="Garamond" w:hAnsi="Garamond"/>
          <w:sz w:val="22"/>
          <w:szCs w:val="22"/>
        </w:rPr>
        <w:t>ározza meg a tiltott,</w:t>
      </w:r>
      <w:r w:rsidR="0058226B" w:rsidRPr="0027538E">
        <w:rPr>
          <w:rFonts w:ascii="Garamond" w:hAnsi="Garamond"/>
          <w:sz w:val="22"/>
          <w:szCs w:val="22"/>
        </w:rPr>
        <w:t xml:space="preserve"> közösségellenes magatartásokat</w:t>
      </w:r>
      <w:r w:rsidRPr="0027538E">
        <w:rPr>
          <w:rFonts w:ascii="Garamond" w:hAnsi="Garamond"/>
          <w:sz w:val="22"/>
          <w:szCs w:val="22"/>
        </w:rPr>
        <w:t xml:space="preserve"> és ez</w:t>
      </w:r>
      <w:r w:rsidR="0058226B" w:rsidRPr="0027538E">
        <w:rPr>
          <w:rFonts w:ascii="Garamond" w:hAnsi="Garamond"/>
          <w:sz w:val="22"/>
          <w:szCs w:val="22"/>
        </w:rPr>
        <w:t>ek elkövetőivel szemben szankci</w:t>
      </w:r>
      <w:r w:rsidRPr="0027538E">
        <w:rPr>
          <w:rFonts w:ascii="Garamond" w:hAnsi="Garamond"/>
          <w:sz w:val="22"/>
          <w:szCs w:val="22"/>
        </w:rPr>
        <w:t xml:space="preserve">ót állapítsanak meg. </w:t>
      </w:r>
    </w:p>
    <w:p w:rsidR="005323ED" w:rsidRPr="0027538E" w:rsidRDefault="005323ED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A </w:t>
      </w:r>
      <w:proofErr w:type="spellStart"/>
      <w:r w:rsidRPr="0027538E">
        <w:rPr>
          <w:rFonts w:ascii="Garamond" w:hAnsi="Garamond"/>
          <w:sz w:val="22"/>
          <w:szCs w:val="22"/>
        </w:rPr>
        <w:t>Mötv</w:t>
      </w:r>
      <w:proofErr w:type="spellEnd"/>
      <w:r w:rsidRPr="0027538E">
        <w:rPr>
          <w:rFonts w:ascii="Garamond" w:hAnsi="Garamond"/>
          <w:sz w:val="22"/>
          <w:szCs w:val="22"/>
        </w:rPr>
        <w:t xml:space="preserve">. </w:t>
      </w:r>
      <w:proofErr w:type="gramStart"/>
      <w:r w:rsidRPr="0027538E">
        <w:rPr>
          <w:rFonts w:ascii="Garamond" w:hAnsi="Garamond"/>
          <w:sz w:val="22"/>
          <w:szCs w:val="22"/>
        </w:rPr>
        <w:t>ezen</w:t>
      </w:r>
      <w:proofErr w:type="gramEnd"/>
      <w:r w:rsidRPr="0027538E">
        <w:rPr>
          <w:rFonts w:ascii="Garamond" w:hAnsi="Garamond"/>
          <w:sz w:val="22"/>
          <w:szCs w:val="22"/>
        </w:rPr>
        <w:t xml:space="preserve"> rendelkezését azonban az Alkotmánybíró</w:t>
      </w:r>
      <w:r w:rsidR="0058226B" w:rsidRPr="0027538E">
        <w:rPr>
          <w:rFonts w:ascii="Garamond" w:hAnsi="Garamond"/>
          <w:sz w:val="22"/>
          <w:szCs w:val="22"/>
        </w:rPr>
        <w:t>ság 38/2012. (XI.14.) számú</w:t>
      </w:r>
      <w:r w:rsidRPr="0027538E">
        <w:rPr>
          <w:rFonts w:ascii="Garamond" w:hAnsi="Garamond"/>
          <w:sz w:val="22"/>
          <w:szCs w:val="22"/>
        </w:rPr>
        <w:t xml:space="preserve"> AB határozatával alko</w:t>
      </w:r>
      <w:r w:rsidR="0058226B" w:rsidRPr="0027538E">
        <w:rPr>
          <w:rFonts w:ascii="Garamond" w:hAnsi="Garamond"/>
          <w:sz w:val="22"/>
          <w:szCs w:val="22"/>
        </w:rPr>
        <w:t>t</w:t>
      </w:r>
      <w:r w:rsidRPr="0027538E">
        <w:rPr>
          <w:rFonts w:ascii="Garamond" w:hAnsi="Garamond"/>
          <w:sz w:val="22"/>
          <w:szCs w:val="22"/>
        </w:rPr>
        <w:t>mányellenesnek találta és m</w:t>
      </w:r>
      <w:r w:rsidR="0058226B" w:rsidRPr="0027538E">
        <w:rPr>
          <w:rFonts w:ascii="Garamond" w:hAnsi="Garamond"/>
          <w:sz w:val="22"/>
          <w:szCs w:val="22"/>
        </w:rPr>
        <w:t>egsemmisítette. Az Alkotmánybírósá</w:t>
      </w:r>
      <w:r w:rsidRPr="0027538E">
        <w:rPr>
          <w:rFonts w:ascii="Garamond" w:hAnsi="Garamond"/>
          <w:sz w:val="22"/>
          <w:szCs w:val="22"/>
        </w:rPr>
        <w:t>g döntésének megfelelően Önkormányzatunk is h</w:t>
      </w:r>
      <w:r w:rsidR="0058226B" w:rsidRPr="0027538E">
        <w:rPr>
          <w:rFonts w:ascii="Garamond" w:hAnsi="Garamond"/>
          <w:sz w:val="22"/>
          <w:szCs w:val="22"/>
        </w:rPr>
        <w:t>atályon kívül helyezte a különbö</w:t>
      </w:r>
      <w:r w:rsidRPr="0027538E">
        <w:rPr>
          <w:rFonts w:ascii="Garamond" w:hAnsi="Garamond"/>
          <w:sz w:val="22"/>
          <w:szCs w:val="22"/>
        </w:rPr>
        <w:t xml:space="preserve">ző rendeletekben szabályozott szabálysértési szankciókat. </w:t>
      </w:r>
    </w:p>
    <w:p w:rsidR="005323ED" w:rsidRPr="0027538E" w:rsidRDefault="005323ED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Az Alaptörvény 32. cikk (1) bekezdés a) pontjában szabályozza a helyi önkormányzat azon jogát, hogy rendeletet alkothat a helyi közügyek intézése körében, törvényi keretek között. </w:t>
      </w:r>
    </w:p>
    <w:p w:rsidR="0068619C" w:rsidRPr="0027538E" w:rsidRDefault="0068619C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A </w:t>
      </w:r>
      <w:proofErr w:type="spellStart"/>
      <w:r w:rsidRPr="0027538E">
        <w:rPr>
          <w:rFonts w:ascii="Garamond" w:hAnsi="Garamond"/>
          <w:sz w:val="22"/>
          <w:szCs w:val="22"/>
        </w:rPr>
        <w:t>Mötv</w:t>
      </w:r>
      <w:proofErr w:type="spellEnd"/>
      <w:r w:rsidRPr="0027538E">
        <w:rPr>
          <w:rFonts w:ascii="Garamond" w:hAnsi="Garamond"/>
          <w:sz w:val="22"/>
          <w:szCs w:val="22"/>
        </w:rPr>
        <w:t>. 8. § (1) bekezdés b) pontja alapján a hel</w:t>
      </w:r>
      <w:r w:rsidR="0058226B" w:rsidRPr="0027538E">
        <w:rPr>
          <w:rFonts w:ascii="Garamond" w:hAnsi="Garamond"/>
          <w:sz w:val="22"/>
          <w:szCs w:val="22"/>
        </w:rPr>
        <w:t>yi közösség tagjai kötelesek be</w:t>
      </w:r>
      <w:r w:rsidRPr="0027538E">
        <w:rPr>
          <w:rFonts w:ascii="Garamond" w:hAnsi="Garamond"/>
          <w:sz w:val="22"/>
          <w:szCs w:val="22"/>
        </w:rPr>
        <w:t>ta</w:t>
      </w:r>
      <w:r w:rsidR="0058226B" w:rsidRPr="0027538E">
        <w:rPr>
          <w:rFonts w:ascii="Garamond" w:hAnsi="Garamond"/>
          <w:sz w:val="22"/>
          <w:szCs w:val="22"/>
        </w:rPr>
        <w:t>rta</w:t>
      </w:r>
      <w:r w:rsidRPr="0027538E">
        <w:rPr>
          <w:rFonts w:ascii="Garamond" w:hAnsi="Garamond"/>
          <w:sz w:val="22"/>
          <w:szCs w:val="22"/>
        </w:rPr>
        <w:t>ni a közösségi együttélés alapvető szabályait. Ugyanezen jogszabályhely (2) bekezdése, illetve a 143. § (4) bekezdés d) pontja ad felhatalmazást a helyi önkormányzatoknak arra, hogy rendeletben határozza meg a közöss</w:t>
      </w:r>
      <w:r w:rsidR="0058226B" w:rsidRPr="0027538E">
        <w:rPr>
          <w:rFonts w:ascii="Garamond" w:hAnsi="Garamond"/>
          <w:sz w:val="22"/>
          <w:szCs w:val="22"/>
        </w:rPr>
        <w:t>égi együttélés alapvető szabály</w:t>
      </w:r>
      <w:r w:rsidRPr="0027538E">
        <w:rPr>
          <w:rFonts w:ascii="Garamond" w:hAnsi="Garamond"/>
          <w:sz w:val="22"/>
          <w:szCs w:val="22"/>
        </w:rPr>
        <w:t xml:space="preserve">ait és </w:t>
      </w:r>
      <w:proofErr w:type="gramStart"/>
      <w:r w:rsidRPr="0027538E">
        <w:rPr>
          <w:rFonts w:ascii="Garamond" w:hAnsi="Garamond"/>
          <w:sz w:val="22"/>
          <w:szCs w:val="22"/>
        </w:rPr>
        <w:t>ezen</w:t>
      </w:r>
      <w:proofErr w:type="gramEnd"/>
      <w:r w:rsidRPr="0027538E">
        <w:rPr>
          <w:rFonts w:ascii="Garamond" w:hAnsi="Garamond"/>
          <w:sz w:val="22"/>
          <w:szCs w:val="22"/>
        </w:rPr>
        <w:t xml:space="preserve"> szabályok elmula</w:t>
      </w:r>
      <w:r w:rsidR="0058226B" w:rsidRPr="0027538E">
        <w:rPr>
          <w:rFonts w:ascii="Garamond" w:hAnsi="Garamond"/>
          <w:sz w:val="22"/>
          <w:szCs w:val="22"/>
        </w:rPr>
        <w:t>s</w:t>
      </w:r>
      <w:r w:rsidRPr="0027538E">
        <w:rPr>
          <w:rFonts w:ascii="Garamond" w:hAnsi="Garamond"/>
          <w:sz w:val="22"/>
          <w:szCs w:val="22"/>
        </w:rPr>
        <w:t>ztásának jogkövetkezményeit.</w:t>
      </w:r>
    </w:p>
    <w:p w:rsidR="0068619C" w:rsidRPr="0027538E" w:rsidRDefault="0068619C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A jelen rendelet megalkotásának</w:t>
      </w:r>
      <w:r w:rsidR="0058226B" w:rsidRPr="0027538E">
        <w:rPr>
          <w:rFonts w:ascii="Garamond" w:hAnsi="Garamond"/>
          <w:sz w:val="22"/>
          <w:szCs w:val="22"/>
        </w:rPr>
        <w:t xml:space="preserve"> célja, hogy a lakosság nyugalmá</w:t>
      </w:r>
      <w:r w:rsidRPr="0027538E">
        <w:rPr>
          <w:rFonts w:ascii="Garamond" w:hAnsi="Garamond"/>
          <w:sz w:val="22"/>
          <w:szCs w:val="22"/>
        </w:rPr>
        <w:t>t zavaró mag</w:t>
      </w:r>
      <w:r w:rsidR="0058226B" w:rsidRPr="0027538E">
        <w:rPr>
          <w:rFonts w:ascii="Garamond" w:hAnsi="Garamond"/>
          <w:sz w:val="22"/>
          <w:szCs w:val="22"/>
        </w:rPr>
        <w:t>atartásokat szankcionálni lehess</w:t>
      </w:r>
      <w:r w:rsidRPr="0027538E">
        <w:rPr>
          <w:rFonts w:ascii="Garamond" w:hAnsi="Garamond"/>
          <w:sz w:val="22"/>
          <w:szCs w:val="22"/>
        </w:rPr>
        <w:t xml:space="preserve">en, ezzel pedig elősegíthető lesz a jogkövető magatartás érvényesülése is. </w:t>
      </w:r>
    </w:p>
    <w:p w:rsidR="00A358E6" w:rsidRPr="0027538E" w:rsidRDefault="0068619C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A közösségi együttélés szabá</w:t>
      </w:r>
      <w:r w:rsidR="0058226B" w:rsidRPr="0027538E">
        <w:rPr>
          <w:rFonts w:ascii="Garamond" w:hAnsi="Garamond"/>
          <w:sz w:val="22"/>
          <w:szCs w:val="22"/>
        </w:rPr>
        <w:t>lyait megszegőkkel szembeni eljár</w:t>
      </w:r>
      <w:r w:rsidRPr="0027538E">
        <w:rPr>
          <w:rFonts w:ascii="Garamond" w:hAnsi="Garamond"/>
          <w:sz w:val="22"/>
          <w:szCs w:val="22"/>
        </w:rPr>
        <w:t>ás lefolytatására és a bírság kiszabására a közigazgatási hatósági eljárás és szolgáltatás általános szabályairól szóló 2004. évi CXL. törvény (</w:t>
      </w:r>
      <w:proofErr w:type="spellStart"/>
      <w:r w:rsidRPr="0027538E">
        <w:rPr>
          <w:rFonts w:ascii="Garamond" w:hAnsi="Garamond"/>
          <w:sz w:val="22"/>
          <w:szCs w:val="22"/>
        </w:rPr>
        <w:t>Ket</w:t>
      </w:r>
      <w:proofErr w:type="spellEnd"/>
      <w:r w:rsidRPr="0027538E">
        <w:rPr>
          <w:rFonts w:ascii="Garamond" w:hAnsi="Garamond"/>
          <w:sz w:val="22"/>
          <w:szCs w:val="22"/>
        </w:rPr>
        <w:t xml:space="preserve">.) </w:t>
      </w:r>
      <w:r w:rsidR="0058226B" w:rsidRPr="0027538E">
        <w:rPr>
          <w:rFonts w:ascii="Garamond" w:hAnsi="Garamond"/>
          <w:sz w:val="22"/>
          <w:szCs w:val="22"/>
        </w:rPr>
        <w:t>rendel</w:t>
      </w:r>
      <w:r w:rsidR="00362CB8" w:rsidRPr="0027538E">
        <w:rPr>
          <w:rFonts w:ascii="Garamond" w:hAnsi="Garamond"/>
          <w:sz w:val="22"/>
          <w:szCs w:val="22"/>
        </w:rPr>
        <w:t>kezéseit kell alkalmazni, jelen rendelet-tervezetben foglalt eltérésekkel.</w:t>
      </w:r>
      <w:r w:rsidR="00A358E6" w:rsidRPr="0027538E">
        <w:rPr>
          <w:rFonts w:ascii="Garamond" w:hAnsi="Garamond"/>
          <w:sz w:val="22"/>
          <w:szCs w:val="22"/>
        </w:rPr>
        <w:t xml:space="preserve"> </w:t>
      </w:r>
    </w:p>
    <w:p w:rsidR="00761CC6" w:rsidRPr="0027538E" w:rsidRDefault="00A358E6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A </w:t>
      </w:r>
      <w:r w:rsidR="00B86AE2" w:rsidRPr="0027538E">
        <w:rPr>
          <w:rFonts w:ascii="Garamond" w:hAnsi="Garamond"/>
          <w:sz w:val="22"/>
          <w:szCs w:val="22"/>
        </w:rPr>
        <w:t xml:space="preserve">közigazgatási bírság </w:t>
      </w:r>
      <w:r w:rsidR="0058226B" w:rsidRPr="0027538E">
        <w:rPr>
          <w:rFonts w:ascii="Garamond" w:hAnsi="Garamond"/>
          <w:sz w:val="22"/>
          <w:szCs w:val="22"/>
        </w:rPr>
        <w:t xml:space="preserve">kiszabása a </w:t>
      </w:r>
      <w:proofErr w:type="spellStart"/>
      <w:r w:rsidR="0058226B" w:rsidRPr="0027538E">
        <w:rPr>
          <w:rFonts w:ascii="Garamond" w:hAnsi="Garamond"/>
          <w:sz w:val="22"/>
          <w:szCs w:val="22"/>
        </w:rPr>
        <w:t>Ket</w:t>
      </w:r>
      <w:proofErr w:type="spellEnd"/>
      <w:r w:rsidR="0058226B" w:rsidRPr="0027538E">
        <w:rPr>
          <w:rFonts w:ascii="Garamond" w:hAnsi="Garamond"/>
          <w:sz w:val="22"/>
          <w:szCs w:val="22"/>
        </w:rPr>
        <w:t>. 94/A §</w:t>
      </w:r>
      <w:proofErr w:type="spellStart"/>
      <w:r w:rsidR="0058226B" w:rsidRPr="0027538E">
        <w:rPr>
          <w:rFonts w:ascii="Garamond" w:hAnsi="Garamond"/>
          <w:sz w:val="22"/>
          <w:szCs w:val="22"/>
        </w:rPr>
        <w:t>-ban</w:t>
      </w:r>
      <w:proofErr w:type="spellEnd"/>
      <w:r w:rsidR="0058226B" w:rsidRPr="0027538E">
        <w:rPr>
          <w:rFonts w:ascii="Garamond" w:hAnsi="Garamond"/>
          <w:sz w:val="22"/>
          <w:szCs w:val="22"/>
        </w:rPr>
        <w:t xml:space="preserve"> fog</w:t>
      </w:r>
      <w:r w:rsidR="00B86AE2" w:rsidRPr="0027538E">
        <w:rPr>
          <w:rFonts w:ascii="Garamond" w:hAnsi="Garamond"/>
          <w:sz w:val="22"/>
          <w:szCs w:val="22"/>
        </w:rPr>
        <w:t>la</w:t>
      </w:r>
      <w:r w:rsidR="0058226B" w:rsidRPr="0027538E">
        <w:rPr>
          <w:rFonts w:ascii="Garamond" w:hAnsi="Garamond"/>
          <w:sz w:val="22"/>
          <w:szCs w:val="22"/>
        </w:rPr>
        <w:t>ltak alap</w:t>
      </w:r>
      <w:r w:rsidR="00B86AE2" w:rsidRPr="0027538E">
        <w:rPr>
          <w:rFonts w:ascii="Garamond" w:hAnsi="Garamond"/>
          <w:sz w:val="22"/>
          <w:szCs w:val="22"/>
        </w:rPr>
        <w:t>j</w:t>
      </w:r>
      <w:r w:rsidR="0058226B" w:rsidRPr="0027538E">
        <w:rPr>
          <w:rFonts w:ascii="Garamond" w:hAnsi="Garamond"/>
          <w:sz w:val="22"/>
          <w:szCs w:val="22"/>
        </w:rPr>
        <w:t>á</w:t>
      </w:r>
      <w:r w:rsidR="00B86AE2" w:rsidRPr="0027538E">
        <w:rPr>
          <w:rFonts w:ascii="Garamond" w:hAnsi="Garamond"/>
          <w:sz w:val="22"/>
          <w:szCs w:val="22"/>
        </w:rPr>
        <w:t>n történik. Az a</w:t>
      </w:r>
      <w:r w:rsidR="0058226B" w:rsidRPr="0027538E">
        <w:rPr>
          <w:rFonts w:ascii="Garamond" w:hAnsi="Garamond"/>
          <w:sz w:val="22"/>
          <w:szCs w:val="22"/>
        </w:rPr>
        <w:t>lkalmazandó jogszabályhely tart</w:t>
      </w:r>
      <w:r w:rsidR="00B86AE2" w:rsidRPr="0027538E">
        <w:rPr>
          <w:rFonts w:ascii="Garamond" w:hAnsi="Garamond"/>
          <w:sz w:val="22"/>
          <w:szCs w:val="22"/>
        </w:rPr>
        <w:t>a</w:t>
      </w:r>
      <w:r w:rsidR="0058226B" w:rsidRPr="0027538E">
        <w:rPr>
          <w:rFonts w:ascii="Garamond" w:hAnsi="Garamond"/>
          <w:sz w:val="22"/>
          <w:szCs w:val="22"/>
        </w:rPr>
        <w:t>l</w:t>
      </w:r>
      <w:r w:rsidR="00B86AE2" w:rsidRPr="0027538E">
        <w:rPr>
          <w:rFonts w:ascii="Garamond" w:hAnsi="Garamond"/>
          <w:sz w:val="22"/>
          <w:szCs w:val="22"/>
        </w:rPr>
        <w:t xml:space="preserve">mazza azon szabályokat, </w:t>
      </w:r>
      <w:r w:rsidR="0058226B" w:rsidRPr="0027538E">
        <w:rPr>
          <w:rFonts w:ascii="Garamond" w:hAnsi="Garamond"/>
          <w:sz w:val="22"/>
          <w:szCs w:val="22"/>
        </w:rPr>
        <w:t>amely tényezőket a bírság kisza</w:t>
      </w:r>
      <w:r w:rsidR="00B86AE2" w:rsidRPr="0027538E">
        <w:rPr>
          <w:rFonts w:ascii="Garamond" w:hAnsi="Garamond"/>
          <w:sz w:val="22"/>
          <w:szCs w:val="22"/>
        </w:rPr>
        <w:t>b</w:t>
      </w:r>
      <w:r w:rsidR="0058226B" w:rsidRPr="0027538E">
        <w:rPr>
          <w:rFonts w:ascii="Garamond" w:hAnsi="Garamond"/>
          <w:sz w:val="22"/>
          <w:szCs w:val="22"/>
        </w:rPr>
        <w:t>ás</w:t>
      </w:r>
      <w:r w:rsidR="00B86AE2" w:rsidRPr="0027538E">
        <w:rPr>
          <w:rFonts w:ascii="Garamond" w:hAnsi="Garamond"/>
          <w:sz w:val="22"/>
          <w:szCs w:val="22"/>
        </w:rPr>
        <w:t>a során figy</w:t>
      </w:r>
      <w:r w:rsidR="0058226B" w:rsidRPr="0027538E">
        <w:rPr>
          <w:rFonts w:ascii="Garamond" w:hAnsi="Garamond"/>
          <w:sz w:val="22"/>
          <w:szCs w:val="22"/>
        </w:rPr>
        <w:t>e</w:t>
      </w:r>
      <w:r w:rsidR="00B86AE2" w:rsidRPr="0027538E">
        <w:rPr>
          <w:rFonts w:ascii="Garamond" w:hAnsi="Garamond"/>
          <w:sz w:val="22"/>
          <w:szCs w:val="22"/>
        </w:rPr>
        <w:t>lembe kell venni. Ilyen tényező különösen a jogsértéssel okozott há</w:t>
      </w:r>
      <w:r w:rsidR="0058226B" w:rsidRPr="0027538E">
        <w:rPr>
          <w:rFonts w:ascii="Garamond" w:hAnsi="Garamond"/>
          <w:sz w:val="22"/>
          <w:szCs w:val="22"/>
        </w:rPr>
        <w:t>t</w:t>
      </w:r>
      <w:r w:rsidR="00B86AE2" w:rsidRPr="0027538E">
        <w:rPr>
          <w:rFonts w:ascii="Garamond" w:hAnsi="Garamond"/>
          <w:sz w:val="22"/>
          <w:szCs w:val="22"/>
        </w:rPr>
        <w:t>r</w:t>
      </w:r>
      <w:r w:rsidR="0058226B" w:rsidRPr="0027538E">
        <w:rPr>
          <w:rFonts w:ascii="Garamond" w:hAnsi="Garamond"/>
          <w:sz w:val="22"/>
          <w:szCs w:val="22"/>
        </w:rPr>
        <w:t>ány</w:t>
      </w:r>
      <w:r w:rsidR="00635DDF" w:rsidRPr="0027538E">
        <w:rPr>
          <w:rFonts w:ascii="Garamond" w:hAnsi="Garamond"/>
          <w:sz w:val="22"/>
          <w:szCs w:val="22"/>
        </w:rPr>
        <w:t xml:space="preserve"> visszafordíthatósága;</w:t>
      </w:r>
      <w:r w:rsidR="0058226B" w:rsidRPr="0027538E">
        <w:rPr>
          <w:rFonts w:ascii="Garamond" w:hAnsi="Garamond"/>
          <w:sz w:val="22"/>
          <w:szCs w:val="22"/>
        </w:rPr>
        <w:t xml:space="preserve"> </w:t>
      </w:r>
      <w:r w:rsidR="00635DDF" w:rsidRPr="0027538E">
        <w:rPr>
          <w:rFonts w:ascii="Garamond" w:hAnsi="Garamond"/>
          <w:sz w:val="22"/>
          <w:szCs w:val="22"/>
        </w:rPr>
        <w:t>a jogsértéssel érintettek körének nagysága; a jogsértő állapot időtartama; a jogsértő magatartás ismétlődése, gyakorisága; a jogsértést elkövető segítő, együttműködő magatartása; a jogsértést elkövető gazdasági súlya.</w:t>
      </w:r>
    </w:p>
    <w:p w:rsidR="00866F3B" w:rsidRPr="0027538E" w:rsidRDefault="00761CC6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A </w:t>
      </w:r>
      <w:proofErr w:type="spellStart"/>
      <w:r w:rsidRPr="0027538E">
        <w:rPr>
          <w:rFonts w:ascii="Garamond" w:hAnsi="Garamond"/>
          <w:sz w:val="22"/>
          <w:szCs w:val="22"/>
        </w:rPr>
        <w:t>Ket</w:t>
      </w:r>
      <w:proofErr w:type="spellEnd"/>
      <w:r w:rsidRPr="0027538E">
        <w:rPr>
          <w:rFonts w:ascii="Garamond" w:hAnsi="Garamond"/>
          <w:sz w:val="22"/>
          <w:szCs w:val="22"/>
        </w:rPr>
        <w:t>. felhatalmazást ad a képviselő-testüle</w:t>
      </w:r>
      <w:r w:rsidR="0058226B" w:rsidRPr="0027538E">
        <w:rPr>
          <w:rFonts w:ascii="Garamond" w:hAnsi="Garamond"/>
          <w:sz w:val="22"/>
          <w:szCs w:val="22"/>
        </w:rPr>
        <w:t>t</w:t>
      </w:r>
      <w:r w:rsidRPr="0027538E">
        <w:rPr>
          <w:rFonts w:ascii="Garamond" w:hAnsi="Garamond"/>
          <w:sz w:val="22"/>
          <w:szCs w:val="22"/>
        </w:rPr>
        <w:t xml:space="preserve">nek arra, hogy a bírság felső határát rendeletben állapítsa meg. Ezen bírság természetes személyek esetén </w:t>
      </w:r>
      <w:r w:rsidR="00FF72F0" w:rsidRPr="0027538E">
        <w:rPr>
          <w:rFonts w:ascii="Garamond" w:hAnsi="Garamond"/>
          <w:sz w:val="22"/>
          <w:szCs w:val="22"/>
        </w:rPr>
        <w:t>200.000</w:t>
      </w:r>
      <w:r w:rsidRPr="0027538E">
        <w:rPr>
          <w:rFonts w:ascii="Garamond" w:hAnsi="Garamond"/>
          <w:sz w:val="22"/>
          <w:szCs w:val="22"/>
        </w:rPr>
        <w:t xml:space="preserve"> Ft lehet, jogi személyek és jogi személy</w:t>
      </w:r>
      <w:r w:rsidR="0058226B" w:rsidRPr="0027538E">
        <w:rPr>
          <w:rFonts w:ascii="Garamond" w:hAnsi="Garamond"/>
          <w:sz w:val="22"/>
          <w:szCs w:val="22"/>
        </w:rPr>
        <w:t>iséggel nem rendelkező szervezete</w:t>
      </w:r>
      <w:r w:rsidRPr="0027538E">
        <w:rPr>
          <w:rFonts w:ascii="Garamond" w:hAnsi="Garamond"/>
          <w:sz w:val="22"/>
          <w:szCs w:val="22"/>
        </w:rPr>
        <w:t xml:space="preserve">k esetén pedig </w:t>
      </w:r>
      <w:r w:rsidR="00FF72F0" w:rsidRPr="0027538E">
        <w:rPr>
          <w:rFonts w:ascii="Garamond" w:hAnsi="Garamond"/>
          <w:sz w:val="22"/>
          <w:szCs w:val="22"/>
        </w:rPr>
        <w:t>2.000.000</w:t>
      </w:r>
      <w:r w:rsidRPr="0027538E">
        <w:rPr>
          <w:rFonts w:ascii="Garamond" w:hAnsi="Garamond"/>
          <w:sz w:val="22"/>
          <w:szCs w:val="22"/>
        </w:rPr>
        <w:t xml:space="preserve"> Ft. Ennek megfelelően jelen rendelet esetén a bírság felső határának természet</w:t>
      </w:r>
      <w:r w:rsidR="00127349" w:rsidRPr="0027538E">
        <w:rPr>
          <w:rFonts w:ascii="Garamond" w:hAnsi="Garamond"/>
          <w:sz w:val="22"/>
          <w:szCs w:val="22"/>
        </w:rPr>
        <w:t>es személyek esetén 200.000</w:t>
      </w:r>
      <w:r w:rsidRPr="0027538E">
        <w:rPr>
          <w:rFonts w:ascii="Garamond" w:hAnsi="Garamond"/>
          <w:sz w:val="22"/>
          <w:szCs w:val="22"/>
        </w:rPr>
        <w:t xml:space="preserve"> Ft-ban, jogi személyek és jogi személyiséggel nem rendelkező szervezetek esetében pedig </w:t>
      </w:r>
      <w:r w:rsidR="00127349" w:rsidRPr="0027538E">
        <w:rPr>
          <w:rFonts w:ascii="Garamond" w:hAnsi="Garamond"/>
          <w:sz w:val="22"/>
          <w:szCs w:val="22"/>
        </w:rPr>
        <w:t>2.000.000</w:t>
      </w:r>
      <w:r w:rsidRPr="0027538E">
        <w:rPr>
          <w:rFonts w:ascii="Garamond" w:hAnsi="Garamond"/>
          <w:sz w:val="22"/>
          <w:szCs w:val="22"/>
        </w:rPr>
        <w:t xml:space="preserve"> Ft-ban javaslom megállapítani. </w:t>
      </w:r>
    </w:p>
    <w:p w:rsidR="00162641" w:rsidRPr="0027538E" w:rsidRDefault="00866F3B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Azokban az esetekben,</w:t>
      </w:r>
      <w:r w:rsidR="0058226B" w:rsidRPr="0027538E">
        <w:rPr>
          <w:rFonts w:ascii="Garamond" w:hAnsi="Garamond"/>
          <w:sz w:val="22"/>
          <w:szCs w:val="22"/>
        </w:rPr>
        <w:t xml:space="preserve"> amelyekben köziga</w:t>
      </w:r>
      <w:r w:rsidR="00333FFA" w:rsidRPr="0027538E">
        <w:rPr>
          <w:rFonts w:ascii="Garamond" w:hAnsi="Garamond"/>
          <w:sz w:val="22"/>
          <w:szCs w:val="22"/>
        </w:rPr>
        <w:t>zgatási bírság szabható ki, és</w:t>
      </w:r>
      <w:r w:rsidRPr="0027538E">
        <w:rPr>
          <w:rFonts w:ascii="Garamond" w:hAnsi="Garamond"/>
          <w:sz w:val="22"/>
          <w:szCs w:val="22"/>
        </w:rPr>
        <w:t xml:space="preserve"> amelyekben a helyszíni intézkedés alkalmával az ügyfél a jogsértést elis</w:t>
      </w:r>
      <w:r w:rsidR="00333FFA" w:rsidRPr="0027538E">
        <w:rPr>
          <w:rFonts w:ascii="Garamond" w:hAnsi="Garamond"/>
          <w:sz w:val="22"/>
          <w:szCs w:val="22"/>
        </w:rPr>
        <w:t>meri, helyszíni bírság kiszabására</w:t>
      </w:r>
      <w:r w:rsidR="0058226B" w:rsidRPr="0027538E">
        <w:rPr>
          <w:rFonts w:ascii="Garamond" w:hAnsi="Garamond"/>
          <w:sz w:val="22"/>
          <w:szCs w:val="22"/>
        </w:rPr>
        <w:t xml:space="preserve"> is lehetőség van, ame</w:t>
      </w:r>
      <w:r w:rsidRPr="0027538E">
        <w:rPr>
          <w:rFonts w:ascii="Garamond" w:hAnsi="Garamond"/>
          <w:sz w:val="22"/>
          <w:szCs w:val="22"/>
        </w:rPr>
        <w:t>nnyiben ezt törvény, vagy kormányrendelet lehetővé teszi.</w:t>
      </w:r>
      <w:r w:rsidR="00333FFA" w:rsidRPr="0027538E">
        <w:rPr>
          <w:rFonts w:ascii="Garamond" w:hAnsi="Garamond"/>
          <w:sz w:val="22"/>
          <w:szCs w:val="22"/>
        </w:rPr>
        <w:t xml:space="preserve"> A helyszíni bírság kiszabása előtt az ügyfelet tájékoztatni kell arról, hogy a jogsértést elismeri. A hatóság a helyszíni bírság kiszabásáról szóló döntését a helyszínen közli az ügyféllel. A döntés indokolásában elég az ügyfélnek a jogsértés elismeréséről szóló írásbeli nyilatkozatát rögzíteni, az ügyfél aláírásával együtt.</w:t>
      </w:r>
      <w:r w:rsidR="00127349" w:rsidRPr="0027538E">
        <w:rPr>
          <w:rFonts w:ascii="Garamond" w:hAnsi="Garamond"/>
          <w:sz w:val="22"/>
          <w:szCs w:val="22"/>
        </w:rPr>
        <w:t xml:space="preserve"> A helyszíni bírság</w:t>
      </w:r>
      <w:r w:rsidR="00162641" w:rsidRPr="0027538E">
        <w:rPr>
          <w:rFonts w:ascii="Garamond" w:hAnsi="Garamond"/>
          <w:sz w:val="22"/>
          <w:szCs w:val="22"/>
        </w:rPr>
        <w:t xml:space="preserve"> összegét 50.000 forintig terjedően javaslom meghatározni.</w:t>
      </w:r>
      <w:r w:rsidR="00AE2405" w:rsidRPr="0027538E">
        <w:rPr>
          <w:rFonts w:ascii="Garamond" w:hAnsi="Garamond"/>
          <w:sz w:val="22"/>
          <w:szCs w:val="22"/>
        </w:rPr>
        <w:t xml:space="preserve"> </w:t>
      </w:r>
    </w:p>
    <w:p w:rsidR="007576D0" w:rsidRPr="0027538E" w:rsidRDefault="00AE2405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Ha az ügyfél a jogszabálysértést elismeri, úgy a helyszíni bírság ellen nincs helye jogorvoslatnak.</w:t>
      </w:r>
      <w:r w:rsidR="00333FFA" w:rsidRPr="0027538E">
        <w:rPr>
          <w:rFonts w:ascii="Garamond" w:hAnsi="Garamond"/>
          <w:sz w:val="22"/>
          <w:szCs w:val="22"/>
        </w:rPr>
        <w:t xml:space="preserve"> Amennyiben </w:t>
      </w:r>
      <w:r w:rsidR="00707423" w:rsidRPr="0027538E">
        <w:rPr>
          <w:rFonts w:ascii="Garamond" w:hAnsi="Garamond"/>
          <w:sz w:val="22"/>
          <w:szCs w:val="22"/>
        </w:rPr>
        <w:t>az ügyfél nem ismeri e</w:t>
      </w:r>
      <w:r w:rsidRPr="0027538E">
        <w:rPr>
          <w:rFonts w:ascii="Garamond" w:hAnsi="Garamond"/>
          <w:sz w:val="22"/>
          <w:szCs w:val="22"/>
        </w:rPr>
        <w:t xml:space="preserve">l a jogsértést, úgy a hatóság köteles hivatalból megindítani az eljárást és erről az ügyfelet a helyszínen értesíti. </w:t>
      </w:r>
    </w:p>
    <w:p w:rsidR="007576D0" w:rsidRPr="0027538E" w:rsidRDefault="007576D0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A jogszabálysértő magatartás miatt kiszabott közigazgatási bírságot a kötelezett a határozatban megszabott határidőben kell megfizetni, amennyiben ennek nem tesz eleget, úgy a </w:t>
      </w:r>
      <w:proofErr w:type="spellStart"/>
      <w:r w:rsidRPr="0027538E">
        <w:rPr>
          <w:rFonts w:ascii="Garamond" w:hAnsi="Garamond"/>
          <w:sz w:val="22"/>
          <w:szCs w:val="22"/>
        </w:rPr>
        <w:t>Ket</w:t>
      </w:r>
      <w:proofErr w:type="spellEnd"/>
      <w:r w:rsidRPr="0027538E">
        <w:rPr>
          <w:rFonts w:ascii="Garamond" w:hAnsi="Garamond"/>
          <w:sz w:val="22"/>
          <w:szCs w:val="22"/>
        </w:rPr>
        <w:t>. pénzfizetési kötelezettség végrehajtásá</w:t>
      </w:r>
      <w:r w:rsidR="0058226B" w:rsidRPr="0027538E">
        <w:rPr>
          <w:rFonts w:ascii="Garamond" w:hAnsi="Garamond"/>
          <w:sz w:val="22"/>
          <w:szCs w:val="22"/>
        </w:rPr>
        <w:t>ra irányadó szabályokat kell al</w:t>
      </w:r>
      <w:r w:rsidRPr="0027538E">
        <w:rPr>
          <w:rFonts w:ascii="Garamond" w:hAnsi="Garamond"/>
          <w:sz w:val="22"/>
          <w:szCs w:val="22"/>
        </w:rPr>
        <w:t>k</w:t>
      </w:r>
      <w:r w:rsidR="0058226B" w:rsidRPr="0027538E">
        <w:rPr>
          <w:rFonts w:ascii="Garamond" w:hAnsi="Garamond"/>
          <w:sz w:val="22"/>
          <w:szCs w:val="22"/>
        </w:rPr>
        <w:t>al</w:t>
      </w:r>
      <w:r w:rsidRPr="0027538E">
        <w:rPr>
          <w:rFonts w:ascii="Garamond" w:hAnsi="Garamond"/>
          <w:sz w:val="22"/>
          <w:szCs w:val="22"/>
        </w:rPr>
        <w:t>m</w:t>
      </w:r>
      <w:r w:rsidR="0058226B" w:rsidRPr="0027538E">
        <w:rPr>
          <w:rFonts w:ascii="Garamond" w:hAnsi="Garamond"/>
          <w:sz w:val="22"/>
          <w:szCs w:val="22"/>
        </w:rPr>
        <w:t>a</w:t>
      </w:r>
      <w:r w:rsidRPr="0027538E">
        <w:rPr>
          <w:rFonts w:ascii="Garamond" w:hAnsi="Garamond"/>
          <w:sz w:val="22"/>
          <w:szCs w:val="22"/>
        </w:rPr>
        <w:t xml:space="preserve">zni. </w:t>
      </w:r>
    </w:p>
    <w:p w:rsidR="007576D0" w:rsidRPr="0027538E" w:rsidRDefault="007576D0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A közösségi együttélés szabályait megszegő személlyel szembeni eljárás hivatalból, illetve kérel</w:t>
      </w:r>
      <w:r w:rsidR="0058226B" w:rsidRPr="0027538E">
        <w:rPr>
          <w:rFonts w:ascii="Garamond" w:hAnsi="Garamond"/>
          <w:sz w:val="22"/>
          <w:szCs w:val="22"/>
        </w:rPr>
        <w:t>mére</w:t>
      </w:r>
      <w:r w:rsidRPr="0027538E">
        <w:rPr>
          <w:rFonts w:ascii="Garamond" w:hAnsi="Garamond"/>
          <w:sz w:val="22"/>
          <w:szCs w:val="22"/>
        </w:rPr>
        <w:t xml:space="preserve"> indul. </w:t>
      </w:r>
    </w:p>
    <w:p w:rsidR="00FF72F0" w:rsidRPr="0027538E" w:rsidRDefault="007576D0" w:rsidP="00BB64E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Ha </w:t>
      </w:r>
      <w:r w:rsidR="0058226B" w:rsidRPr="0027538E">
        <w:rPr>
          <w:rFonts w:ascii="Garamond" w:hAnsi="Garamond"/>
          <w:sz w:val="22"/>
          <w:szCs w:val="22"/>
        </w:rPr>
        <w:t>jogszabály másként nem rendelke</w:t>
      </w:r>
      <w:r w:rsidRPr="0027538E">
        <w:rPr>
          <w:rFonts w:ascii="Garamond" w:hAnsi="Garamond"/>
          <w:sz w:val="22"/>
          <w:szCs w:val="22"/>
        </w:rPr>
        <w:t>z</w:t>
      </w:r>
      <w:r w:rsidR="0058226B" w:rsidRPr="0027538E">
        <w:rPr>
          <w:rFonts w:ascii="Garamond" w:hAnsi="Garamond"/>
          <w:sz w:val="22"/>
          <w:szCs w:val="22"/>
        </w:rPr>
        <w:t>i</w:t>
      </w:r>
      <w:r w:rsidRPr="0027538E">
        <w:rPr>
          <w:rFonts w:ascii="Garamond" w:hAnsi="Garamond"/>
          <w:sz w:val="22"/>
          <w:szCs w:val="22"/>
        </w:rPr>
        <w:t xml:space="preserve">k, nem indítható jogsértés megállapítására és bírság kiszabására irányuló eljárás, ha </w:t>
      </w:r>
      <w:r w:rsidR="00FF72F0" w:rsidRPr="0027538E">
        <w:rPr>
          <w:rFonts w:ascii="Garamond" w:hAnsi="Garamond"/>
          <w:sz w:val="22"/>
          <w:szCs w:val="22"/>
        </w:rPr>
        <w:t>a jogszabálysértő magatartás, a hatóság tudomására jutásától már egy év eltelt, vagy az elkövetésétől számított öt év eltelt. Az ötéves határidő akkor kezdődik, amikor</w:t>
      </w:r>
    </w:p>
    <w:p w:rsidR="00333FFA" w:rsidRPr="0027538E" w:rsidRDefault="00FF72F0" w:rsidP="0027538E">
      <w:pPr>
        <w:numPr>
          <w:ilvl w:val="0"/>
          <w:numId w:val="17"/>
        </w:numPr>
        <w:ind w:left="709"/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a jogsértő magatartás megvalósul</w:t>
      </w:r>
    </w:p>
    <w:p w:rsidR="00BB64EA" w:rsidRDefault="00FF72F0" w:rsidP="0027538E">
      <w:pPr>
        <w:numPr>
          <w:ilvl w:val="0"/>
          <w:numId w:val="17"/>
        </w:numPr>
        <w:ind w:left="709"/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jogellenes állapot fenntartása esetén az a nap,</w:t>
      </w:r>
      <w:r w:rsidR="00635DDF" w:rsidRPr="0027538E">
        <w:rPr>
          <w:rFonts w:ascii="Garamond" w:hAnsi="Garamond"/>
          <w:sz w:val="22"/>
          <w:szCs w:val="22"/>
        </w:rPr>
        <w:t xml:space="preserve"> amikor ez az állapot megszűnik.</w:t>
      </w:r>
    </w:p>
    <w:p w:rsidR="0027538E" w:rsidRPr="0027538E" w:rsidRDefault="0027538E" w:rsidP="0027538E">
      <w:pPr>
        <w:jc w:val="both"/>
        <w:rPr>
          <w:rFonts w:ascii="Garamond" w:hAnsi="Garamond"/>
          <w:sz w:val="22"/>
          <w:szCs w:val="22"/>
        </w:rPr>
      </w:pPr>
    </w:p>
    <w:p w:rsidR="00BB64EA" w:rsidRPr="0027538E" w:rsidRDefault="0027538E" w:rsidP="0027538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br w:type="page"/>
      </w:r>
      <w:r w:rsidR="00BB64EA" w:rsidRPr="0027538E">
        <w:rPr>
          <w:rFonts w:ascii="Garamond" w:hAnsi="Garamond"/>
          <w:b/>
          <w:bCs/>
          <w:sz w:val="22"/>
          <w:szCs w:val="22"/>
        </w:rPr>
        <w:lastRenderedPageBreak/>
        <w:t>RÉSZLETES INDOKOLÁS</w:t>
      </w:r>
    </w:p>
    <w:p w:rsidR="00BB64EA" w:rsidRPr="0027538E" w:rsidRDefault="00BB64EA" w:rsidP="00BB64EA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:rsidR="00BB64EA" w:rsidRPr="0027538E" w:rsidRDefault="001851F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Az 1. § (1) –</w:t>
      </w:r>
      <w:r w:rsidR="00A610AA" w:rsidRPr="0027538E">
        <w:rPr>
          <w:rFonts w:ascii="Garamond" w:hAnsi="Garamond"/>
          <w:bCs/>
          <w:sz w:val="22"/>
          <w:szCs w:val="22"/>
        </w:rPr>
        <w:t xml:space="preserve"> (2) bekezdés</w:t>
      </w:r>
      <w:r w:rsidRPr="0027538E">
        <w:rPr>
          <w:rFonts w:ascii="Garamond" w:hAnsi="Garamond"/>
          <w:bCs/>
          <w:sz w:val="22"/>
          <w:szCs w:val="22"/>
        </w:rPr>
        <w:t xml:space="preserve"> a rendelet területi, személyi hatályát határozza meg.</w:t>
      </w:r>
    </w:p>
    <w:p w:rsidR="001851FE" w:rsidRPr="0027538E" w:rsidRDefault="001851F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1851FE" w:rsidRPr="0027538E" w:rsidRDefault="001851F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rendelet 2. §</w:t>
      </w:r>
      <w:proofErr w:type="spellStart"/>
      <w:r w:rsidRPr="0027538E">
        <w:rPr>
          <w:rFonts w:ascii="Garamond" w:hAnsi="Garamond"/>
          <w:bCs/>
          <w:sz w:val="22"/>
          <w:szCs w:val="22"/>
        </w:rPr>
        <w:t>-</w:t>
      </w:r>
      <w:proofErr w:type="gramStart"/>
      <w:r w:rsidRPr="0027538E">
        <w:rPr>
          <w:rFonts w:ascii="Garamond" w:hAnsi="Garamond"/>
          <w:bCs/>
          <w:sz w:val="22"/>
          <w:szCs w:val="22"/>
        </w:rPr>
        <w:t>a</w:t>
      </w:r>
      <w:proofErr w:type="spellEnd"/>
      <w:proofErr w:type="gramEnd"/>
      <w:r w:rsidRPr="0027538E">
        <w:rPr>
          <w:rFonts w:ascii="Garamond" w:hAnsi="Garamond"/>
          <w:bCs/>
          <w:sz w:val="22"/>
          <w:szCs w:val="22"/>
        </w:rPr>
        <w:t xml:space="preserve"> értelmező rendelkezést tartalmaz.</w:t>
      </w:r>
    </w:p>
    <w:p w:rsidR="001851FE" w:rsidRPr="0027538E" w:rsidRDefault="001851F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1851FE" w:rsidRPr="0027538E" w:rsidRDefault="001851F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 xml:space="preserve">A </w:t>
      </w:r>
      <w:r w:rsidR="00A610AA" w:rsidRPr="0027538E">
        <w:rPr>
          <w:rFonts w:ascii="Garamond" w:hAnsi="Garamond"/>
          <w:bCs/>
          <w:sz w:val="22"/>
          <w:szCs w:val="22"/>
        </w:rPr>
        <w:t>3. § (1) – (2) bekezdés a közösségi együttélés szabályait megszegőkkel szemben kiszabható közigazgatási bírság és helyszíni bírság összegét határozza meg.</w:t>
      </w:r>
    </w:p>
    <w:p w:rsidR="00A610AA" w:rsidRPr="0027538E" w:rsidRDefault="00A610AA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A610AA" w:rsidRPr="0027538E" w:rsidRDefault="00A610AA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4. § (1) – (5) bekezdése határozza meg, hogy melyek az eljáró hatóság, illetve milyen eljárási szabályok alkalmazandók.</w:t>
      </w:r>
    </w:p>
    <w:p w:rsidR="00A610AA" w:rsidRPr="0027538E" w:rsidRDefault="00A610AA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B523BB" w:rsidRPr="0027538E" w:rsidRDefault="009C15F7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 xml:space="preserve">Az 5. § (1) – (3) bekezdés a közigazgatási bírság és a helyszíni bírság </w:t>
      </w:r>
      <w:r w:rsidR="0048672A" w:rsidRPr="0027538E">
        <w:rPr>
          <w:rFonts w:ascii="Garamond" w:hAnsi="Garamond"/>
          <w:bCs/>
          <w:sz w:val="22"/>
          <w:szCs w:val="22"/>
        </w:rPr>
        <w:t xml:space="preserve">megfizetésének </w:t>
      </w:r>
      <w:r w:rsidR="00B523BB" w:rsidRPr="0027538E">
        <w:rPr>
          <w:rFonts w:ascii="Garamond" w:hAnsi="Garamond"/>
          <w:bCs/>
          <w:sz w:val="22"/>
          <w:szCs w:val="22"/>
        </w:rPr>
        <w:t xml:space="preserve">módjait szabályozza. </w:t>
      </w: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6. § szabályozza Törökszentmiklós Városi Önkormányzat jelképeivel kapcsolatos cselekményeket.</w:t>
      </w: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7. § a közterületek tisztántartásával kapcsolatos jogellenes magatartásokat szabályozza.</w:t>
      </w: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8. § a települési zöldfelület védelmével kapcsolatos jogellenes magatartásokat határozza meg.</w:t>
      </w: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9. § a zöldterület használatával és védelmével kapcsolatos jogellenes cselekményeket határozza meg.</w:t>
      </w: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10. § szabályozza a levegő tisztaságával kapcsolatos jogellenes cselekményeket.</w:t>
      </w: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11. § a plakátok és hirdetmények elhelyezésének rendjével kapcsolatos jogellenes magatartásokat határozza meg.</w:t>
      </w:r>
    </w:p>
    <w:p w:rsidR="0024647E" w:rsidRPr="0027538E" w:rsidRDefault="0024647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4647E" w:rsidRPr="0027538E" w:rsidRDefault="0024647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12. § a víz- és talajvédelemmel kapcsolatos jogellenes magatartásokat szabályozza.</w:t>
      </w:r>
    </w:p>
    <w:p w:rsidR="00B523BB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9138E0" w:rsidRPr="0027538E" w:rsidRDefault="00B523BB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1</w:t>
      </w:r>
      <w:r w:rsidR="0024647E" w:rsidRPr="0027538E">
        <w:rPr>
          <w:rFonts w:ascii="Garamond" w:hAnsi="Garamond"/>
          <w:bCs/>
          <w:sz w:val="22"/>
          <w:szCs w:val="22"/>
        </w:rPr>
        <w:t>3</w:t>
      </w:r>
      <w:r w:rsidRPr="0027538E">
        <w:rPr>
          <w:rFonts w:ascii="Garamond" w:hAnsi="Garamond"/>
          <w:bCs/>
          <w:sz w:val="22"/>
          <w:szCs w:val="22"/>
        </w:rPr>
        <w:t>. § szól az egyes helyi közszolgáltatások kötelező igénybevételével kapc</w:t>
      </w:r>
      <w:r w:rsidR="009138E0" w:rsidRPr="0027538E">
        <w:rPr>
          <w:rFonts w:ascii="Garamond" w:hAnsi="Garamond"/>
          <w:bCs/>
          <w:sz w:val="22"/>
          <w:szCs w:val="22"/>
        </w:rPr>
        <w:t>solatos jogellenes magatartások meghatározásáról.</w:t>
      </w:r>
    </w:p>
    <w:p w:rsidR="0024647E" w:rsidRPr="0027538E" w:rsidRDefault="0024647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24647E" w:rsidRPr="0027538E" w:rsidRDefault="0024647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14. § határozza meg az egyes területek helyi jelentőségű védett természeti területté nyilvánításával kapcsolatos jogellenes magatartásokat.</w:t>
      </w:r>
    </w:p>
    <w:p w:rsidR="00904866" w:rsidRPr="0027538E" w:rsidRDefault="00904866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635DDF" w:rsidRPr="0027538E" w:rsidRDefault="0024647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15</w:t>
      </w:r>
      <w:r w:rsidR="00904866" w:rsidRPr="0027538E">
        <w:rPr>
          <w:rFonts w:ascii="Garamond" w:hAnsi="Garamond"/>
          <w:bCs/>
          <w:sz w:val="22"/>
          <w:szCs w:val="22"/>
        </w:rPr>
        <w:t xml:space="preserve">. § meghatározza, hogy </w:t>
      </w:r>
      <w:r w:rsidR="002E6D97" w:rsidRPr="0027538E">
        <w:rPr>
          <w:rFonts w:ascii="Garamond" w:hAnsi="Garamond"/>
          <w:bCs/>
          <w:sz w:val="22"/>
          <w:szCs w:val="22"/>
        </w:rPr>
        <w:t>a házszámtáblák elhelyezés</w:t>
      </w:r>
      <w:r w:rsidR="00635DDF" w:rsidRPr="0027538E">
        <w:rPr>
          <w:rFonts w:ascii="Garamond" w:hAnsi="Garamond"/>
          <w:bCs/>
          <w:sz w:val="22"/>
          <w:szCs w:val="22"/>
        </w:rPr>
        <w:t xml:space="preserve">ével kapcsolatban mi minősül a közösségi együttélés alapvető szabályait megsértő magatartásnak. </w:t>
      </w:r>
    </w:p>
    <w:p w:rsidR="00635DDF" w:rsidRPr="0027538E" w:rsidRDefault="00635DDF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635DDF" w:rsidRPr="0027538E" w:rsidRDefault="0024647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16</w:t>
      </w:r>
      <w:r w:rsidR="00635DDF" w:rsidRPr="0027538E">
        <w:rPr>
          <w:rFonts w:ascii="Garamond" w:hAnsi="Garamond"/>
          <w:bCs/>
          <w:sz w:val="22"/>
          <w:szCs w:val="22"/>
        </w:rPr>
        <w:t>. § a szeszesital árusításával, kiszolgálásával, fogyasztásával kapcsolatos szabályellenes magatartásformákat rögzíti.</w:t>
      </w:r>
    </w:p>
    <w:p w:rsidR="00635DDF" w:rsidRPr="0027538E" w:rsidRDefault="00635DDF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635DDF" w:rsidRPr="0027538E" w:rsidRDefault="0024647E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A 17</w:t>
      </w:r>
      <w:r w:rsidR="00635DDF" w:rsidRPr="0027538E">
        <w:rPr>
          <w:rFonts w:ascii="Garamond" w:hAnsi="Garamond"/>
          <w:bCs/>
          <w:sz w:val="22"/>
          <w:szCs w:val="22"/>
        </w:rPr>
        <w:t xml:space="preserve">. § tartalmazza a záró rendelkezéseket. </w:t>
      </w:r>
    </w:p>
    <w:p w:rsidR="00A610AA" w:rsidRPr="0027538E" w:rsidRDefault="00635DDF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 xml:space="preserve"> </w:t>
      </w:r>
      <w:r w:rsidR="009C15F7" w:rsidRPr="0027538E">
        <w:rPr>
          <w:rFonts w:ascii="Garamond" w:hAnsi="Garamond"/>
          <w:bCs/>
          <w:sz w:val="22"/>
          <w:szCs w:val="22"/>
        </w:rPr>
        <w:t xml:space="preserve"> </w:t>
      </w:r>
    </w:p>
    <w:p w:rsidR="00BB64EA" w:rsidRPr="0027538E" w:rsidRDefault="00BB64EA" w:rsidP="00BB64EA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BB64EA" w:rsidRPr="0027538E" w:rsidRDefault="0027538E" w:rsidP="00BB64E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br w:type="page"/>
      </w:r>
      <w:r w:rsidR="00BB64EA" w:rsidRPr="0027538E">
        <w:rPr>
          <w:rFonts w:ascii="Garamond" w:hAnsi="Garamond"/>
          <w:b/>
          <w:bCs/>
          <w:sz w:val="22"/>
          <w:szCs w:val="22"/>
        </w:rPr>
        <w:lastRenderedPageBreak/>
        <w:t xml:space="preserve"> ELŐZETES HATÁSVIZSGÁLAT</w:t>
      </w:r>
    </w:p>
    <w:p w:rsidR="00BB64EA" w:rsidRPr="0027538E" w:rsidRDefault="00BB64EA" w:rsidP="00BB64EA">
      <w:pPr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</w:p>
    <w:p w:rsidR="00BB64EA" w:rsidRPr="0027538E" w:rsidRDefault="00BB64EA" w:rsidP="00BB64EA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i/>
          <w:sz w:val="22"/>
          <w:szCs w:val="22"/>
        </w:rPr>
        <w:t>A jogalkotásról</w:t>
      </w:r>
      <w:r w:rsidRPr="0027538E">
        <w:rPr>
          <w:rFonts w:ascii="Garamond" w:hAnsi="Garamond"/>
          <w:sz w:val="22"/>
          <w:szCs w:val="22"/>
        </w:rPr>
        <w:t xml:space="preserve"> szóló 2010. évi CXXX. törvény 17. §</w:t>
      </w:r>
      <w:proofErr w:type="spellStart"/>
      <w:r w:rsidRPr="0027538E">
        <w:rPr>
          <w:rFonts w:ascii="Garamond" w:hAnsi="Garamond"/>
          <w:sz w:val="22"/>
          <w:szCs w:val="22"/>
        </w:rPr>
        <w:t>-</w:t>
      </w:r>
      <w:proofErr w:type="gramStart"/>
      <w:r w:rsidRPr="0027538E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27538E">
        <w:rPr>
          <w:rFonts w:ascii="Garamond" w:hAnsi="Garamond"/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BB64EA" w:rsidRPr="0027538E" w:rsidRDefault="00BB64EA" w:rsidP="00BB64EA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BB64EA" w:rsidRPr="0027538E" w:rsidRDefault="00BB64EA" w:rsidP="00BB64EA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i/>
          <w:iCs/>
          <w:sz w:val="22"/>
          <w:szCs w:val="22"/>
        </w:rPr>
        <w:t>a</w:t>
      </w:r>
      <w:proofErr w:type="gramEnd"/>
      <w:r w:rsidRPr="0027538E">
        <w:rPr>
          <w:rFonts w:ascii="Garamond" w:hAnsi="Garamond"/>
          <w:i/>
          <w:iCs/>
          <w:sz w:val="22"/>
          <w:szCs w:val="22"/>
        </w:rPr>
        <w:t xml:space="preserve">) </w:t>
      </w:r>
      <w:r w:rsidRPr="0027538E">
        <w:rPr>
          <w:rFonts w:ascii="Garamond" w:hAnsi="Garamond"/>
          <w:sz w:val="22"/>
          <w:szCs w:val="22"/>
        </w:rPr>
        <w:t>a tervezett jogszabály valamennyi jelentősnek ítélt hatását, különösen</w:t>
      </w:r>
    </w:p>
    <w:p w:rsidR="00BB64EA" w:rsidRPr="0027538E" w:rsidRDefault="00BB64EA" w:rsidP="00BB64EA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spellStart"/>
      <w:r w:rsidRPr="0027538E">
        <w:rPr>
          <w:rFonts w:ascii="Garamond" w:hAnsi="Garamond"/>
          <w:i/>
          <w:iCs/>
          <w:sz w:val="22"/>
          <w:szCs w:val="22"/>
        </w:rPr>
        <w:t>aa</w:t>
      </w:r>
      <w:proofErr w:type="spellEnd"/>
      <w:r w:rsidRPr="0027538E">
        <w:rPr>
          <w:rFonts w:ascii="Garamond" w:hAnsi="Garamond"/>
          <w:i/>
          <w:iCs/>
          <w:sz w:val="22"/>
          <w:szCs w:val="22"/>
        </w:rPr>
        <w:t xml:space="preserve">) </w:t>
      </w:r>
      <w:r w:rsidRPr="0027538E">
        <w:rPr>
          <w:rFonts w:ascii="Garamond" w:hAnsi="Garamond"/>
          <w:sz w:val="22"/>
          <w:szCs w:val="22"/>
        </w:rPr>
        <w:t>társadalmi, gazdasági, költségvetési hatásait,</w:t>
      </w:r>
    </w:p>
    <w:p w:rsidR="00BB64EA" w:rsidRPr="0027538E" w:rsidRDefault="00BB64EA" w:rsidP="00BB64EA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i/>
          <w:iCs/>
          <w:sz w:val="22"/>
          <w:szCs w:val="22"/>
        </w:rPr>
        <w:t>ab</w:t>
      </w:r>
      <w:proofErr w:type="gramEnd"/>
      <w:r w:rsidRPr="0027538E">
        <w:rPr>
          <w:rFonts w:ascii="Garamond" w:hAnsi="Garamond"/>
          <w:i/>
          <w:iCs/>
          <w:sz w:val="22"/>
          <w:szCs w:val="22"/>
        </w:rPr>
        <w:t xml:space="preserve">) </w:t>
      </w:r>
      <w:r w:rsidRPr="0027538E">
        <w:rPr>
          <w:rFonts w:ascii="Garamond" w:hAnsi="Garamond"/>
          <w:sz w:val="22"/>
          <w:szCs w:val="22"/>
        </w:rPr>
        <w:t>környezeti és egészségi következményeit,</w:t>
      </w:r>
    </w:p>
    <w:p w:rsidR="00BB64EA" w:rsidRPr="0027538E" w:rsidRDefault="00BB64EA" w:rsidP="00BB64EA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spellStart"/>
      <w:r w:rsidRPr="0027538E">
        <w:rPr>
          <w:rFonts w:ascii="Garamond" w:hAnsi="Garamond"/>
          <w:i/>
          <w:iCs/>
          <w:sz w:val="22"/>
          <w:szCs w:val="22"/>
        </w:rPr>
        <w:t>ac</w:t>
      </w:r>
      <w:proofErr w:type="spellEnd"/>
      <w:r w:rsidRPr="0027538E">
        <w:rPr>
          <w:rFonts w:ascii="Garamond" w:hAnsi="Garamond"/>
          <w:i/>
          <w:iCs/>
          <w:sz w:val="22"/>
          <w:szCs w:val="22"/>
        </w:rPr>
        <w:t xml:space="preserve">) </w:t>
      </w:r>
      <w:r w:rsidRPr="0027538E">
        <w:rPr>
          <w:rFonts w:ascii="Garamond" w:hAnsi="Garamond"/>
          <w:sz w:val="22"/>
          <w:szCs w:val="22"/>
        </w:rPr>
        <w:t>adminisztratív terheket befolyásoló hatásait, valamint</w:t>
      </w:r>
    </w:p>
    <w:p w:rsidR="00BB64EA" w:rsidRPr="0027538E" w:rsidRDefault="00BB64EA" w:rsidP="00BB64EA">
      <w:pPr>
        <w:autoSpaceDE w:val="0"/>
        <w:autoSpaceDN w:val="0"/>
        <w:adjustRightInd w:val="0"/>
        <w:ind w:left="204"/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i/>
          <w:iCs/>
          <w:sz w:val="22"/>
          <w:szCs w:val="22"/>
        </w:rPr>
        <w:t xml:space="preserve">b) </w:t>
      </w:r>
      <w:r w:rsidRPr="0027538E">
        <w:rPr>
          <w:rFonts w:ascii="Garamond" w:hAnsi="Garamond"/>
          <w:sz w:val="22"/>
          <w:szCs w:val="22"/>
        </w:rPr>
        <w:t>a jogszabály megalkotásának szükségességét, a jogalkotás elmaradásának várható következményeit, és</w:t>
      </w:r>
    </w:p>
    <w:p w:rsidR="00BB64EA" w:rsidRPr="0027538E" w:rsidRDefault="00BB64EA" w:rsidP="00BB64EA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i/>
          <w:iCs/>
          <w:sz w:val="22"/>
          <w:szCs w:val="22"/>
        </w:rPr>
        <w:t xml:space="preserve">c) </w:t>
      </w:r>
      <w:r w:rsidRPr="0027538E">
        <w:rPr>
          <w:rFonts w:ascii="Garamond" w:hAnsi="Garamond"/>
          <w:sz w:val="22"/>
          <w:szCs w:val="22"/>
        </w:rPr>
        <w:t>a jogszabály alkalmazásához szükséges személyi, szervezeti, tárgyi és pénzügyi feltételeket.</w:t>
      </w:r>
    </w:p>
    <w:p w:rsidR="00BB64EA" w:rsidRPr="0027538E" w:rsidRDefault="00BB64EA" w:rsidP="00BB64EA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BB64EA" w:rsidRPr="0027538E" w:rsidRDefault="00BB64EA" w:rsidP="00BB64E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>A tervezett jogszabály várható következményei, különösen</w:t>
      </w:r>
    </w:p>
    <w:p w:rsidR="00BB64EA" w:rsidRPr="0027538E" w:rsidRDefault="00BB64EA" w:rsidP="008D56D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B64EA" w:rsidRPr="0027538E" w:rsidRDefault="00BB64EA" w:rsidP="008D56D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 xml:space="preserve">társadalmi hatásai: </w:t>
      </w:r>
      <w:r w:rsidR="000A005C" w:rsidRPr="0027538E">
        <w:rPr>
          <w:rFonts w:ascii="Garamond" w:hAnsi="Garamond"/>
          <w:color w:val="000000"/>
          <w:sz w:val="22"/>
          <w:szCs w:val="22"/>
        </w:rPr>
        <w:t xml:space="preserve">A közösségi együttélés alapvető szabályainak meghatározása és azok megsértése esetén történő szankcionálásával javulhat a közrend, közbiztonság, hiszen a szankcionálás lehetősége visszatartó erőt jelenthet. </w:t>
      </w:r>
      <w:r w:rsidRPr="0027538E">
        <w:rPr>
          <w:rFonts w:ascii="Garamond" w:hAnsi="Garamond"/>
          <w:color w:val="000000"/>
          <w:sz w:val="22"/>
          <w:szCs w:val="22"/>
        </w:rPr>
        <w:t xml:space="preserve">  </w:t>
      </w:r>
    </w:p>
    <w:p w:rsidR="00BB64EA" w:rsidRPr="0027538E" w:rsidRDefault="00BB64EA" w:rsidP="008D56D7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 xml:space="preserve">II. gazdasági hatásai: </w:t>
      </w:r>
      <w:r w:rsidRPr="0027538E">
        <w:rPr>
          <w:rFonts w:ascii="Garamond" w:hAnsi="Garamond"/>
          <w:color w:val="000000"/>
          <w:sz w:val="22"/>
          <w:szCs w:val="22"/>
        </w:rPr>
        <w:t>Az előterjesztésben foglalt tervezet</w:t>
      </w:r>
      <w:r w:rsidR="000A005C" w:rsidRPr="0027538E">
        <w:rPr>
          <w:rFonts w:ascii="Garamond" w:hAnsi="Garamond"/>
          <w:color w:val="000000"/>
          <w:sz w:val="22"/>
          <w:szCs w:val="22"/>
        </w:rPr>
        <w:t>nek</w:t>
      </w:r>
      <w:r w:rsidRPr="0027538E">
        <w:rPr>
          <w:rFonts w:ascii="Garamond" w:hAnsi="Garamond"/>
          <w:color w:val="000000"/>
          <w:sz w:val="22"/>
          <w:szCs w:val="22"/>
        </w:rPr>
        <w:t xml:space="preserve"> </w:t>
      </w:r>
      <w:r w:rsidR="000A005C" w:rsidRPr="0027538E">
        <w:rPr>
          <w:rFonts w:ascii="Garamond" w:hAnsi="Garamond"/>
          <w:color w:val="000000"/>
          <w:sz w:val="22"/>
          <w:szCs w:val="22"/>
        </w:rPr>
        <w:t>gazdasági hatása nincs.</w:t>
      </w:r>
    </w:p>
    <w:p w:rsidR="00BB64EA" w:rsidRPr="0027538E" w:rsidRDefault="00BB64EA" w:rsidP="008D56D7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 xml:space="preserve">III. költségvetési hatásai: </w:t>
      </w:r>
      <w:r w:rsidRPr="0027538E">
        <w:rPr>
          <w:rFonts w:ascii="Garamond" w:hAnsi="Garamond"/>
          <w:sz w:val="22"/>
          <w:szCs w:val="22"/>
        </w:rPr>
        <w:t>Az előterjesztésben foglalt tervezet</w:t>
      </w:r>
      <w:r w:rsidR="000A005C" w:rsidRPr="0027538E">
        <w:rPr>
          <w:rFonts w:ascii="Garamond" w:hAnsi="Garamond"/>
          <w:sz w:val="22"/>
          <w:szCs w:val="22"/>
        </w:rPr>
        <w:t>nek</w:t>
      </w:r>
      <w:r w:rsidRPr="0027538E">
        <w:rPr>
          <w:rFonts w:ascii="Garamond" w:hAnsi="Garamond"/>
          <w:color w:val="000000"/>
          <w:sz w:val="22"/>
          <w:szCs w:val="22"/>
        </w:rPr>
        <w:t xml:space="preserve"> </w:t>
      </w:r>
      <w:r w:rsidR="000A005C" w:rsidRPr="0027538E">
        <w:rPr>
          <w:rFonts w:ascii="Garamond" w:hAnsi="Garamond"/>
          <w:color w:val="000000"/>
          <w:sz w:val="22"/>
          <w:szCs w:val="22"/>
        </w:rPr>
        <w:t>pozitív hatása van, hiszen a közigazgatási bírság az önkormányzatot megillető bevétel, amely adók módjára behajtható.</w:t>
      </w:r>
    </w:p>
    <w:p w:rsidR="00BB64EA" w:rsidRPr="0027538E" w:rsidRDefault="00BB64EA" w:rsidP="008D56D7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 xml:space="preserve">IV. környezeti következményei: </w:t>
      </w:r>
      <w:r w:rsidR="000A005C" w:rsidRPr="0027538E">
        <w:rPr>
          <w:rFonts w:ascii="Garamond" w:hAnsi="Garamond"/>
          <w:color w:val="000000"/>
          <w:sz w:val="22"/>
          <w:szCs w:val="22"/>
        </w:rPr>
        <w:t>A rendelet-tervezet környezeti hatása abban nyilvánul meg, hogy a köz</w:t>
      </w:r>
      <w:r w:rsidR="0058226B" w:rsidRPr="0027538E">
        <w:rPr>
          <w:rFonts w:ascii="Garamond" w:hAnsi="Garamond"/>
          <w:color w:val="000000"/>
          <w:sz w:val="22"/>
          <w:szCs w:val="22"/>
        </w:rPr>
        <w:t>tisztasággal kapcsolatos rendel</w:t>
      </w:r>
      <w:r w:rsidR="000A005C" w:rsidRPr="0027538E">
        <w:rPr>
          <w:rFonts w:ascii="Garamond" w:hAnsi="Garamond"/>
          <w:color w:val="000000"/>
          <w:sz w:val="22"/>
          <w:szCs w:val="22"/>
        </w:rPr>
        <w:t>k</w:t>
      </w:r>
      <w:r w:rsidR="0058226B" w:rsidRPr="0027538E">
        <w:rPr>
          <w:rFonts w:ascii="Garamond" w:hAnsi="Garamond"/>
          <w:color w:val="000000"/>
          <w:sz w:val="22"/>
          <w:szCs w:val="22"/>
        </w:rPr>
        <w:t>e</w:t>
      </w:r>
      <w:r w:rsidR="000A005C" w:rsidRPr="0027538E">
        <w:rPr>
          <w:rFonts w:ascii="Garamond" w:hAnsi="Garamond"/>
          <w:color w:val="000000"/>
          <w:sz w:val="22"/>
          <w:szCs w:val="22"/>
        </w:rPr>
        <w:t xml:space="preserve">zések </w:t>
      </w:r>
      <w:r w:rsidR="008D56D7" w:rsidRPr="0027538E">
        <w:rPr>
          <w:rFonts w:ascii="Garamond" w:hAnsi="Garamond"/>
          <w:color w:val="000000"/>
          <w:sz w:val="22"/>
          <w:szCs w:val="22"/>
        </w:rPr>
        <w:t>betartatásának visszatartó ereje lehet, a környezeti terhelés csökkenhet.</w:t>
      </w:r>
      <w:r w:rsidRPr="0027538E">
        <w:rPr>
          <w:rFonts w:ascii="Garamond" w:hAnsi="Garamond"/>
          <w:color w:val="000000"/>
          <w:sz w:val="22"/>
          <w:szCs w:val="22"/>
        </w:rPr>
        <w:t xml:space="preserve"> </w:t>
      </w:r>
    </w:p>
    <w:p w:rsidR="00BB64EA" w:rsidRPr="0027538E" w:rsidRDefault="00BB64EA" w:rsidP="008D56D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 xml:space="preserve">V. egészségi következményei: </w:t>
      </w:r>
      <w:r w:rsidRPr="0027538E">
        <w:rPr>
          <w:rFonts w:ascii="Garamond" w:hAnsi="Garamond"/>
          <w:color w:val="000000"/>
          <w:sz w:val="22"/>
          <w:szCs w:val="22"/>
        </w:rPr>
        <w:t xml:space="preserve">A környezeti ártalmak csökkenésével javulhat az életminőség, az egészségesebb környezet jobb életfeltételeket biztosít. </w:t>
      </w:r>
    </w:p>
    <w:p w:rsidR="00BB64EA" w:rsidRPr="0027538E" w:rsidRDefault="00BB64EA" w:rsidP="008D56D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 xml:space="preserve">VI. adminisztratív terheket befolyásoló hatásai: </w:t>
      </w:r>
      <w:r w:rsidRPr="0027538E">
        <w:rPr>
          <w:rFonts w:ascii="Garamond" w:hAnsi="Garamond"/>
          <w:sz w:val="22"/>
          <w:szCs w:val="22"/>
        </w:rPr>
        <w:t xml:space="preserve">A </w:t>
      </w:r>
      <w:r w:rsidR="008D56D7" w:rsidRPr="0027538E">
        <w:rPr>
          <w:rFonts w:ascii="Garamond" w:hAnsi="Garamond"/>
          <w:sz w:val="22"/>
          <w:szCs w:val="22"/>
        </w:rPr>
        <w:t>tervezet mindenképpen többletfeladatot eredményez a kijelölt ügyintézőnek, azonban az ügyek</w:t>
      </w:r>
      <w:r w:rsidR="003503DF" w:rsidRPr="0027538E">
        <w:rPr>
          <w:rFonts w:ascii="Garamond" w:hAnsi="Garamond"/>
          <w:sz w:val="22"/>
          <w:szCs w:val="22"/>
        </w:rPr>
        <w:t xml:space="preserve"> számát egyelőre nem lehet megbecsülni, így nem lehet tudni, hogy esetlegesen szükséges-e plusz munkaerő.</w:t>
      </w:r>
      <w:r w:rsidR="008D56D7" w:rsidRPr="0027538E">
        <w:rPr>
          <w:rFonts w:ascii="Garamond" w:hAnsi="Garamond"/>
          <w:sz w:val="22"/>
          <w:szCs w:val="22"/>
        </w:rPr>
        <w:t xml:space="preserve"> </w:t>
      </w:r>
    </w:p>
    <w:p w:rsidR="00BB64EA" w:rsidRPr="0027538E" w:rsidRDefault="00BB64EA" w:rsidP="008D56D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 xml:space="preserve">VII. megalkotásának szükségessége: </w:t>
      </w:r>
    </w:p>
    <w:p w:rsidR="00BB64EA" w:rsidRPr="0027538E" w:rsidRDefault="00BB64EA" w:rsidP="008D56D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>VIII. a jogalkotás elmaradásának várható következményei:</w:t>
      </w:r>
      <w:r w:rsidRPr="0027538E">
        <w:rPr>
          <w:rFonts w:ascii="Garamond" w:hAnsi="Garamond"/>
          <w:sz w:val="22"/>
          <w:szCs w:val="22"/>
        </w:rPr>
        <w:t xml:space="preserve"> </w:t>
      </w:r>
      <w:r w:rsidR="00F32E8B" w:rsidRPr="0027538E">
        <w:rPr>
          <w:rFonts w:ascii="Garamond" w:hAnsi="Garamond"/>
          <w:sz w:val="22"/>
          <w:szCs w:val="22"/>
        </w:rPr>
        <w:t xml:space="preserve">Az </w:t>
      </w:r>
      <w:proofErr w:type="spellStart"/>
      <w:r w:rsidR="00F32E8B" w:rsidRPr="0027538E">
        <w:rPr>
          <w:rFonts w:ascii="Garamond" w:hAnsi="Garamond"/>
          <w:sz w:val="22"/>
          <w:szCs w:val="22"/>
        </w:rPr>
        <w:t>Mötv</w:t>
      </w:r>
      <w:proofErr w:type="spellEnd"/>
      <w:r w:rsidR="00F32E8B" w:rsidRPr="0027538E">
        <w:rPr>
          <w:rFonts w:ascii="Garamond" w:hAnsi="Garamond"/>
          <w:sz w:val="22"/>
          <w:szCs w:val="22"/>
        </w:rPr>
        <w:t xml:space="preserve">. lehetőséget biztosít az önkormányzatoknak a rendelet megalkotására. Ez azonban nem kötelező jellegű, így a rendelet megalkotásának elmaradása sem eredményez jogszabálysértést, azonban a különböző, közösségellenes magatartások szankcionálásának lehetősége </w:t>
      </w:r>
      <w:r w:rsidR="006F039A" w:rsidRPr="0027538E">
        <w:rPr>
          <w:rFonts w:ascii="Garamond" w:hAnsi="Garamond"/>
          <w:sz w:val="22"/>
          <w:szCs w:val="22"/>
        </w:rPr>
        <w:t>könnyítheti a közösségi együttélést.</w:t>
      </w:r>
    </w:p>
    <w:p w:rsidR="00BB64EA" w:rsidRPr="0027538E" w:rsidRDefault="00BB64EA" w:rsidP="008D56D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 xml:space="preserve">IX. alkalmazásához szükséges személyi, szervezeti, tárgyi és pénzügyi feltételek: </w:t>
      </w:r>
      <w:r w:rsidR="00F32E8B" w:rsidRPr="0027538E">
        <w:rPr>
          <w:rFonts w:ascii="Garamond" w:hAnsi="Garamond"/>
          <w:sz w:val="22"/>
          <w:szCs w:val="22"/>
        </w:rPr>
        <w:t>A feltételek rendelkezésre állnak.</w:t>
      </w:r>
    </w:p>
    <w:p w:rsidR="00BB64EA" w:rsidRPr="0027538E" w:rsidRDefault="00BB64EA" w:rsidP="008D56D7">
      <w:pPr>
        <w:pStyle w:val="JogtrNormlTrzs"/>
        <w:rPr>
          <w:rFonts w:ascii="Garamond" w:hAnsi="Garamond"/>
          <w:sz w:val="22"/>
          <w:szCs w:val="22"/>
        </w:rPr>
      </w:pPr>
    </w:p>
    <w:p w:rsidR="00BB64EA" w:rsidRPr="0027538E" w:rsidRDefault="00BB64EA" w:rsidP="008D56D7">
      <w:pPr>
        <w:pStyle w:val="JogtrNormlTrzs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Tisztelt Képviselő-testület!</w:t>
      </w:r>
    </w:p>
    <w:p w:rsidR="00BB64EA" w:rsidRPr="0027538E" w:rsidRDefault="00BB64EA" w:rsidP="008D56D7">
      <w:pPr>
        <w:pStyle w:val="JogtrNormlTrzs"/>
        <w:rPr>
          <w:rFonts w:ascii="Garamond" w:hAnsi="Garamond"/>
          <w:sz w:val="22"/>
          <w:szCs w:val="22"/>
        </w:rPr>
      </w:pPr>
    </w:p>
    <w:p w:rsidR="00BB64EA" w:rsidRPr="0027538E" w:rsidRDefault="00BB64EA" w:rsidP="008D56D7">
      <w:pPr>
        <w:pStyle w:val="JogtrNormlTrzs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Kérem</w:t>
      </w:r>
      <w:r w:rsidR="002733DE" w:rsidRPr="0027538E">
        <w:rPr>
          <w:rFonts w:ascii="Garamond" w:hAnsi="Garamond"/>
          <w:sz w:val="22"/>
          <w:szCs w:val="22"/>
        </w:rPr>
        <w:t xml:space="preserve"> </w:t>
      </w:r>
      <w:r w:rsidRPr="0027538E">
        <w:rPr>
          <w:rFonts w:ascii="Garamond" w:hAnsi="Garamond"/>
          <w:sz w:val="22"/>
          <w:szCs w:val="22"/>
        </w:rPr>
        <w:t>a rendelet-tervezet megvitatását és annak elfogadását!</w:t>
      </w:r>
    </w:p>
    <w:p w:rsidR="00BB64EA" w:rsidRPr="0027538E" w:rsidRDefault="00BB64EA" w:rsidP="008D56D7">
      <w:pPr>
        <w:pStyle w:val="JogtrNormlTrzs"/>
        <w:rPr>
          <w:rFonts w:ascii="Garamond" w:hAnsi="Garamond"/>
          <w:sz w:val="22"/>
          <w:szCs w:val="22"/>
        </w:rPr>
      </w:pPr>
    </w:p>
    <w:p w:rsidR="00BB64EA" w:rsidRPr="0027538E" w:rsidRDefault="00BB64EA" w:rsidP="008D56D7">
      <w:pPr>
        <w:pStyle w:val="JogtrNormlTrzs"/>
        <w:rPr>
          <w:rFonts w:ascii="Garamond" w:hAnsi="Garamond"/>
          <w:sz w:val="22"/>
          <w:szCs w:val="22"/>
        </w:rPr>
      </w:pPr>
    </w:p>
    <w:p w:rsidR="00BB64EA" w:rsidRPr="0027538E" w:rsidRDefault="00BB64EA" w:rsidP="008D56D7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Törökszentmiklós, 2015. május 11.</w:t>
      </w:r>
    </w:p>
    <w:p w:rsidR="00BB64EA" w:rsidRPr="0027538E" w:rsidRDefault="00BB64EA" w:rsidP="00BB64EA">
      <w:pPr>
        <w:tabs>
          <w:tab w:val="left" w:pos="0"/>
        </w:tabs>
        <w:jc w:val="center"/>
        <w:rPr>
          <w:rFonts w:ascii="Garamond" w:hAnsi="Garamond"/>
          <w:sz w:val="22"/>
          <w:szCs w:val="22"/>
        </w:rPr>
      </w:pPr>
    </w:p>
    <w:p w:rsidR="00BB64EA" w:rsidRPr="0027538E" w:rsidRDefault="00BB64EA" w:rsidP="00BB64EA">
      <w:pPr>
        <w:tabs>
          <w:tab w:val="left" w:pos="0"/>
        </w:tabs>
        <w:jc w:val="center"/>
        <w:rPr>
          <w:rFonts w:ascii="Garamond" w:hAnsi="Garamond"/>
          <w:sz w:val="22"/>
          <w:szCs w:val="22"/>
        </w:rPr>
      </w:pPr>
    </w:p>
    <w:p w:rsidR="00BB64EA" w:rsidRPr="0027538E" w:rsidRDefault="00BB64EA" w:rsidP="00BB64EA">
      <w:pPr>
        <w:tabs>
          <w:tab w:val="left" w:pos="0"/>
        </w:tabs>
        <w:jc w:val="center"/>
        <w:rPr>
          <w:rFonts w:ascii="Garamond" w:hAnsi="Garamond"/>
          <w:sz w:val="22"/>
          <w:szCs w:val="22"/>
        </w:rPr>
      </w:pPr>
    </w:p>
    <w:p w:rsidR="00BB64EA" w:rsidRPr="0027538E" w:rsidRDefault="00BB64EA" w:rsidP="00BB64EA">
      <w:pPr>
        <w:ind w:left="4500"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Markót Imre</w:t>
      </w:r>
    </w:p>
    <w:p w:rsidR="00BB64EA" w:rsidRPr="0027538E" w:rsidRDefault="00BB64EA" w:rsidP="00BB64EA">
      <w:pPr>
        <w:tabs>
          <w:tab w:val="left" w:pos="0"/>
        </w:tabs>
        <w:ind w:left="450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proofErr w:type="gramStart"/>
      <w:r w:rsidRPr="0027538E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2733DE" w:rsidRPr="0027538E" w:rsidRDefault="002733DE" w:rsidP="002733DE">
      <w:pPr>
        <w:jc w:val="center"/>
        <w:rPr>
          <w:rFonts w:ascii="Garamond" w:hAnsi="Garamond"/>
          <w:b/>
          <w:iCs/>
          <w:color w:val="000000"/>
          <w:sz w:val="22"/>
          <w:szCs w:val="22"/>
        </w:rPr>
      </w:pPr>
    </w:p>
    <w:p w:rsidR="00635DDF" w:rsidRPr="0027538E" w:rsidRDefault="00635DDF" w:rsidP="002733DE">
      <w:pPr>
        <w:jc w:val="center"/>
        <w:rPr>
          <w:rFonts w:ascii="Garamond" w:hAnsi="Garamond"/>
          <w:b/>
          <w:iCs/>
          <w:color w:val="000000"/>
          <w:sz w:val="22"/>
          <w:szCs w:val="22"/>
        </w:rPr>
      </w:pPr>
    </w:p>
    <w:p w:rsidR="00635DDF" w:rsidRPr="0027538E" w:rsidRDefault="00635DDF" w:rsidP="002733DE">
      <w:pPr>
        <w:jc w:val="center"/>
        <w:rPr>
          <w:rFonts w:ascii="Garamond" w:hAnsi="Garamond"/>
          <w:b/>
          <w:iCs/>
          <w:color w:val="000000"/>
          <w:sz w:val="22"/>
          <w:szCs w:val="22"/>
        </w:rPr>
      </w:pPr>
    </w:p>
    <w:p w:rsidR="00635DDF" w:rsidRPr="0027538E" w:rsidRDefault="00635DDF" w:rsidP="002733DE">
      <w:pPr>
        <w:jc w:val="center"/>
        <w:rPr>
          <w:rFonts w:ascii="Garamond" w:hAnsi="Garamond"/>
          <w:b/>
          <w:iCs/>
          <w:color w:val="000000"/>
          <w:sz w:val="22"/>
          <w:szCs w:val="22"/>
        </w:rPr>
      </w:pPr>
    </w:p>
    <w:p w:rsidR="00635DDF" w:rsidRPr="0027538E" w:rsidRDefault="00635DDF" w:rsidP="002733DE">
      <w:pPr>
        <w:jc w:val="center"/>
        <w:rPr>
          <w:rFonts w:ascii="Garamond" w:hAnsi="Garamond"/>
          <w:b/>
          <w:iCs/>
          <w:color w:val="000000"/>
          <w:sz w:val="22"/>
          <w:szCs w:val="22"/>
        </w:rPr>
      </w:pPr>
    </w:p>
    <w:p w:rsidR="002733DE" w:rsidRPr="0027538E" w:rsidRDefault="0027538E" w:rsidP="0027538E">
      <w:pPr>
        <w:autoSpaceDE w:val="0"/>
        <w:autoSpaceDN w:val="0"/>
        <w:adjustRightInd w:val="0"/>
        <w:contextualSpacing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Cs/>
          <w:color w:val="000000"/>
          <w:sz w:val="22"/>
          <w:szCs w:val="22"/>
        </w:rPr>
        <w:br w:type="page"/>
      </w:r>
      <w:r w:rsidR="002733DE" w:rsidRPr="0027538E">
        <w:rPr>
          <w:rFonts w:ascii="Garamond" w:hAnsi="Garamond"/>
          <w:b/>
          <w:sz w:val="22"/>
          <w:szCs w:val="22"/>
        </w:rPr>
        <w:lastRenderedPageBreak/>
        <w:t>TÖRÖKSZENTMIKLÓS VÁROSI ÖNKORMÁNYZAT</w:t>
      </w: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KÉPVISELŐ-TESTÜLETÉNEK</w:t>
      </w: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pStyle w:val="Default"/>
        <w:contextualSpacing/>
        <w:jc w:val="center"/>
        <w:rPr>
          <w:rFonts w:ascii="Garamond" w:hAnsi="Garamond" w:cs="Times New Roman"/>
          <w:b/>
          <w:bCs/>
          <w:caps/>
          <w:sz w:val="22"/>
          <w:szCs w:val="22"/>
        </w:rPr>
      </w:pPr>
      <w:r w:rsidRPr="0027538E">
        <w:rPr>
          <w:rFonts w:ascii="Garamond" w:hAnsi="Garamond" w:cs="Times New Roman"/>
          <w:b/>
          <w:bCs/>
          <w:caps/>
          <w:sz w:val="22"/>
          <w:szCs w:val="22"/>
        </w:rPr>
        <w:t>___ /2015. (</w:t>
      </w:r>
      <w:r w:rsidR="0027538E">
        <w:rPr>
          <w:rFonts w:ascii="Garamond" w:hAnsi="Garamond" w:cs="Times New Roman"/>
          <w:b/>
          <w:bCs/>
          <w:caps/>
          <w:sz w:val="22"/>
          <w:szCs w:val="22"/>
        </w:rPr>
        <w:t>V. 28.</w:t>
      </w:r>
      <w:r w:rsidRPr="0027538E">
        <w:rPr>
          <w:rFonts w:ascii="Garamond" w:hAnsi="Garamond" w:cs="Times New Roman"/>
          <w:b/>
          <w:bCs/>
          <w:caps/>
          <w:sz w:val="22"/>
          <w:szCs w:val="22"/>
        </w:rPr>
        <w:t>)</w:t>
      </w: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ÖNKORMÁNYZATI RENDELETE</w:t>
      </w:r>
    </w:p>
    <w:p w:rsidR="002733DE" w:rsidRPr="0027538E" w:rsidRDefault="002733DE" w:rsidP="002733DE">
      <w:pPr>
        <w:jc w:val="center"/>
        <w:rPr>
          <w:rFonts w:ascii="Garamond" w:hAnsi="Garamond"/>
          <w:b/>
          <w:iCs/>
          <w:color w:val="000000"/>
          <w:sz w:val="22"/>
          <w:szCs w:val="22"/>
        </w:rPr>
      </w:pPr>
    </w:p>
    <w:p w:rsidR="002733DE" w:rsidRPr="0027538E" w:rsidRDefault="002733DE" w:rsidP="002733DE">
      <w:pPr>
        <w:rPr>
          <w:rFonts w:ascii="Garamond" w:hAnsi="Garamond"/>
          <w:b/>
          <w:iCs/>
          <w:color w:val="000000"/>
          <w:sz w:val="22"/>
          <w:szCs w:val="22"/>
        </w:rPr>
      </w:pPr>
      <w:proofErr w:type="gramStart"/>
      <w:r w:rsidRPr="0027538E">
        <w:rPr>
          <w:rFonts w:ascii="Garamond" w:hAnsi="Garamond"/>
          <w:b/>
          <w:iCs/>
          <w:color w:val="000000"/>
          <w:sz w:val="22"/>
          <w:szCs w:val="22"/>
        </w:rPr>
        <w:t>a</w:t>
      </w:r>
      <w:proofErr w:type="gramEnd"/>
      <w:r w:rsidRPr="0027538E">
        <w:rPr>
          <w:rFonts w:ascii="Garamond" w:hAnsi="Garamond"/>
          <w:b/>
          <w:iCs/>
          <w:color w:val="000000"/>
          <w:sz w:val="22"/>
          <w:szCs w:val="22"/>
        </w:rPr>
        <w:t xml:space="preserve"> közösségi együttélés alapvető szabályairól és ezek megszegésének következményeiről szóló önkormányzati rendelet megalkotásáról</w:t>
      </w:r>
    </w:p>
    <w:p w:rsidR="002733DE" w:rsidRPr="0027538E" w:rsidRDefault="002733DE" w:rsidP="002733DE">
      <w:pPr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Magyarország helyi önkormányzatairól szóló 2011. évi CLXXXIX. törvény a 143. §. (4) bekezdés d) pontjában kapott felhatalmazás alapján az Alaptörvény 32. cikk a) pontjában, valamint Magyarország helyi önkormányzatairól szóló 2011. évi CLXXXIX. törvény 8.§ (2) bekezdésében meghatározott feladatkörében eljárva, </w:t>
      </w:r>
      <w:r w:rsidRPr="0027538E">
        <w:rPr>
          <w:rFonts w:ascii="Garamond" w:hAnsi="Garamond"/>
          <w:iCs/>
          <w:sz w:val="22"/>
          <w:szCs w:val="22"/>
        </w:rPr>
        <w:t xml:space="preserve">Törökszentmiklós Városi Önkormányzat Képviselő-testülete </w:t>
      </w:r>
      <w:r w:rsidRPr="0027538E">
        <w:rPr>
          <w:rFonts w:ascii="Garamond" w:hAnsi="Garamond"/>
          <w:sz w:val="22"/>
          <w:szCs w:val="22"/>
        </w:rPr>
        <w:t>a következőket rendeli el:</w:t>
      </w:r>
    </w:p>
    <w:p w:rsidR="002733DE" w:rsidRPr="0027538E" w:rsidRDefault="002733DE" w:rsidP="002733DE">
      <w:pPr>
        <w:jc w:val="both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0027AA" w:rsidRPr="0027538E" w:rsidRDefault="000027AA" w:rsidP="000027AA">
      <w:pPr>
        <w:numPr>
          <w:ilvl w:val="0"/>
          <w:numId w:val="31"/>
        </w:num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 xml:space="preserve">fejezet </w:t>
      </w:r>
    </w:p>
    <w:p w:rsidR="002733DE" w:rsidRPr="0027538E" w:rsidRDefault="002733DE" w:rsidP="000027AA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Általános rendelkezések</w:t>
      </w:r>
    </w:p>
    <w:p w:rsidR="002733DE" w:rsidRPr="0027538E" w:rsidRDefault="002733DE" w:rsidP="002733DE">
      <w:pPr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A rendelet hatálya</w:t>
      </w: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1</w:t>
      </w:r>
      <w:r w:rsidR="00127349" w:rsidRPr="0027538E">
        <w:rPr>
          <w:rFonts w:ascii="Garamond" w:hAnsi="Garamond"/>
          <w:b/>
          <w:sz w:val="22"/>
          <w:szCs w:val="22"/>
        </w:rPr>
        <w:t xml:space="preserve">. </w:t>
      </w:r>
      <w:r w:rsidRPr="0027538E">
        <w:rPr>
          <w:rFonts w:ascii="Garamond" w:hAnsi="Garamond"/>
          <w:b/>
          <w:sz w:val="22"/>
          <w:szCs w:val="22"/>
        </w:rPr>
        <w:t>§</w:t>
      </w: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(1) A rendelet hatálya kiterjed minden természetes személyre, jogi személyre és jogi személyiséggel nem rendelkező szervezetre, aki, vagy amely Törökszentmiklós város közigazgatási területén az e rendeletben meghatározott, közösségi együttélés szabályaival ellentétes magatartások valamelyikét elköveti.</w:t>
      </w: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(2) A rendelet azon magatartási szabályok megsértése esetén nem alkalmazható, amelyeket magasabb szintű jogszabály bűncselekménynek vagy szabálysértésnek minősít, vagy más módon szankcionál.</w:t>
      </w: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Értelmező rendelkezések</w:t>
      </w:r>
    </w:p>
    <w:p w:rsidR="00127349" w:rsidRPr="0027538E" w:rsidRDefault="00127349" w:rsidP="002733DE">
      <w:pPr>
        <w:jc w:val="center"/>
        <w:rPr>
          <w:rFonts w:ascii="Garamond" w:hAnsi="Garamond"/>
          <w:sz w:val="22"/>
          <w:szCs w:val="22"/>
        </w:rPr>
      </w:pP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2.</w:t>
      </w:r>
      <w:r w:rsidR="00127349" w:rsidRPr="0027538E">
        <w:rPr>
          <w:rFonts w:ascii="Garamond" w:hAnsi="Garamond"/>
          <w:b/>
          <w:sz w:val="22"/>
          <w:szCs w:val="22"/>
        </w:rPr>
        <w:t xml:space="preserve"> </w:t>
      </w:r>
      <w:r w:rsidRPr="0027538E">
        <w:rPr>
          <w:rFonts w:ascii="Garamond" w:hAnsi="Garamond"/>
          <w:b/>
          <w:sz w:val="22"/>
          <w:szCs w:val="22"/>
        </w:rPr>
        <w:t>§</w:t>
      </w:r>
    </w:p>
    <w:p w:rsidR="002733DE" w:rsidRPr="0027538E" w:rsidRDefault="002733DE" w:rsidP="002733DE">
      <w:pPr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(1) E rendelet alkalmazásában</w:t>
      </w: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sz w:val="22"/>
          <w:szCs w:val="22"/>
        </w:rPr>
        <w:t>a</w:t>
      </w:r>
      <w:proofErr w:type="gramEnd"/>
      <w:r w:rsidRPr="0027538E">
        <w:rPr>
          <w:rFonts w:ascii="Garamond" w:hAnsi="Garamond"/>
          <w:sz w:val="22"/>
          <w:szCs w:val="22"/>
        </w:rPr>
        <w:t>) közösségi együttélés alapvető szabályaiba ütköző magatartás: az a magatartás, amely nem minősül bűncselekménynek, vagy szabálysértésnek, de ellentétes a közösségi együttélés szabályaival, azokat sérti vagy veszélyezteti és e rendelet a közösségi együttélés alapvető szabályaiba ütköző magatartásnak minősít.</w:t>
      </w:r>
    </w:p>
    <w:p w:rsidR="002733DE" w:rsidRPr="0027538E" w:rsidRDefault="002733DE" w:rsidP="002733DE">
      <w:pPr>
        <w:rPr>
          <w:rFonts w:ascii="Garamond" w:hAnsi="Garamond"/>
          <w:sz w:val="22"/>
          <w:szCs w:val="22"/>
        </w:rPr>
      </w:pP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</w:p>
    <w:p w:rsidR="000027AA" w:rsidRPr="0027538E" w:rsidRDefault="000027AA" w:rsidP="000027AA">
      <w:pPr>
        <w:numPr>
          <w:ilvl w:val="0"/>
          <w:numId w:val="31"/>
        </w:num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 xml:space="preserve">fejezet </w:t>
      </w:r>
    </w:p>
    <w:p w:rsidR="002733DE" w:rsidRPr="0027538E" w:rsidRDefault="002733DE" w:rsidP="000027AA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A közösségi együttélés alapvető szabályainak megszegése miatt alkalmazható jogkövetkezmények és eljárási szabályok</w:t>
      </w: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Közigazgatási bírság és a helyszíni bírság</w:t>
      </w:r>
    </w:p>
    <w:p w:rsidR="00127349" w:rsidRPr="0027538E" w:rsidRDefault="00127349" w:rsidP="001E739D">
      <w:pPr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1E739D" w:rsidP="001E739D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3.</w:t>
      </w:r>
      <w:r w:rsidR="00127349" w:rsidRPr="0027538E">
        <w:rPr>
          <w:rFonts w:ascii="Garamond" w:hAnsi="Garamond"/>
          <w:b/>
          <w:sz w:val="22"/>
          <w:szCs w:val="22"/>
        </w:rPr>
        <w:t xml:space="preserve"> </w:t>
      </w:r>
      <w:r w:rsidRPr="0027538E">
        <w:rPr>
          <w:rFonts w:ascii="Garamond" w:hAnsi="Garamond"/>
          <w:b/>
          <w:sz w:val="22"/>
          <w:szCs w:val="22"/>
        </w:rPr>
        <w:t>§</w:t>
      </w:r>
    </w:p>
    <w:p w:rsidR="00127349" w:rsidRPr="0027538E" w:rsidRDefault="00127349" w:rsidP="001E739D">
      <w:pPr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(1) A közösségi együttélés alapvető szabályainak megszegőjével szemben </w:t>
      </w:r>
      <w:r w:rsidR="00127349" w:rsidRPr="0027538E">
        <w:rPr>
          <w:rFonts w:ascii="Garamond" w:hAnsi="Garamond"/>
          <w:sz w:val="22"/>
          <w:szCs w:val="22"/>
        </w:rPr>
        <w:t>természetes személyek esetében 200.000</w:t>
      </w:r>
      <w:r w:rsidRPr="0027538E">
        <w:rPr>
          <w:rFonts w:ascii="Garamond" w:hAnsi="Garamond"/>
          <w:sz w:val="22"/>
          <w:szCs w:val="22"/>
        </w:rPr>
        <w:t xml:space="preserve"> forintig</w:t>
      </w:r>
      <w:r w:rsidR="00127349" w:rsidRPr="0027538E">
        <w:rPr>
          <w:rFonts w:ascii="Garamond" w:hAnsi="Garamond"/>
          <w:sz w:val="22"/>
          <w:szCs w:val="22"/>
        </w:rPr>
        <w:t>, jogi személyek és jogi személyiséggel nem rendelkező szervezetek esetében 2.000.000 forintig</w:t>
      </w:r>
      <w:r w:rsidRPr="0027538E">
        <w:rPr>
          <w:rFonts w:ascii="Garamond" w:hAnsi="Garamond"/>
          <w:sz w:val="22"/>
          <w:szCs w:val="22"/>
        </w:rPr>
        <w:t xml:space="preserve"> terjedő közigazgatási bírság kiszabásának van helye.</w:t>
      </w: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(2) Ha a helyszíni intézkedés alkalmával a közösségi együttélés alapvető szabályait megszegő a jogsértést teljes mértékben elismeri, vele szemben </w:t>
      </w:r>
      <w:r w:rsidR="00127349" w:rsidRPr="0027538E">
        <w:rPr>
          <w:rFonts w:ascii="Garamond" w:hAnsi="Garamond"/>
          <w:sz w:val="22"/>
          <w:szCs w:val="22"/>
        </w:rPr>
        <w:t>50.000</w:t>
      </w:r>
      <w:r w:rsidRPr="0027538E">
        <w:rPr>
          <w:rFonts w:ascii="Garamond" w:hAnsi="Garamond"/>
          <w:sz w:val="22"/>
          <w:szCs w:val="22"/>
        </w:rPr>
        <w:t xml:space="preserve"> forintig terjedő helyszíni bírság kiszabásának van helye.</w:t>
      </w:r>
    </w:p>
    <w:p w:rsidR="002733DE" w:rsidRPr="0027538E" w:rsidRDefault="002733DE" w:rsidP="002733DE">
      <w:pPr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Eljáró hatóság és eljárási szabályok</w:t>
      </w:r>
    </w:p>
    <w:p w:rsidR="00162641" w:rsidRPr="0027538E" w:rsidRDefault="00162641" w:rsidP="002733DE">
      <w:pPr>
        <w:jc w:val="center"/>
        <w:rPr>
          <w:rFonts w:ascii="Garamond" w:hAnsi="Garamond"/>
          <w:b/>
          <w:sz w:val="22"/>
          <w:szCs w:val="22"/>
        </w:rPr>
      </w:pPr>
    </w:p>
    <w:p w:rsidR="001E739D" w:rsidRPr="0027538E" w:rsidRDefault="001E739D" w:rsidP="002733DE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4.</w:t>
      </w:r>
      <w:r w:rsidR="00162641" w:rsidRPr="0027538E">
        <w:rPr>
          <w:rFonts w:ascii="Garamond" w:hAnsi="Garamond"/>
          <w:b/>
          <w:sz w:val="22"/>
          <w:szCs w:val="22"/>
        </w:rPr>
        <w:t xml:space="preserve"> </w:t>
      </w:r>
      <w:r w:rsidRPr="0027538E">
        <w:rPr>
          <w:rFonts w:ascii="Garamond" w:hAnsi="Garamond"/>
          <w:b/>
          <w:sz w:val="22"/>
          <w:szCs w:val="22"/>
        </w:rPr>
        <w:t>§</w:t>
      </w:r>
    </w:p>
    <w:p w:rsidR="00162641" w:rsidRPr="0027538E" w:rsidRDefault="00162641" w:rsidP="002733DE">
      <w:pPr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lastRenderedPageBreak/>
        <w:t xml:space="preserve">(1) A közösségi együttélés alapvető szabályainak megszegése miatt indult eljárásokban a közigazgatási hatósági eljárás és szolgáltatás általános szabályairól szóló törvény (továbbiakban: </w:t>
      </w:r>
      <w:proofErr w:type="spellStart"/>
      <w:r w:rsidRPr="0027538E">
        <w:rPr>
          <w:rFonts w:ascii="Garamond" w:hAnsi="Garamond"/>
          <w:sz w:val="22"/>
          <w:szCs w:val="22"/>
        </w:rPr>
        <w:t>Ket</w:t>
      </w:r>
      <w:proofErr w:type="spellEnd"/>
      <w:r w:rsidRPr="0027538E">
        <w:rPr>
          <w:rFonts w:ascii="Garamond" w:hAnsi="Garamond"/>
          <w:sz w:val="22"/>
          <w:szCs w:val="22"/>
        </w:rPr>
        <w:t>.) rendelkezéseit kell alkalmazni.</w:t>
      </w: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(2) A közösségi együttélés alapvető szabályainak megszegése miatt közigazgatási bírság kiszabására a Képviselő-testület átruházott hatáskörében eljárva a jegyző jogosult.</w:t>
      </w: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(3) A helyszíni bírság kiszabására a polgármesteri hivatal közterület-felügyelője jogosult.</w:t>
      </w:r>
    </w:p>
    <w:p w:rsidR="002733DE" w:rsidRPr="0027538E" w:rsidRDefault="002733DE" w:rsidP="002733DE">
      <w:pPr>
        <w:pStyle w:val="Szvegtrzs"/>
        <w:spacing w:after="0"/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(4) A közigazgatási bírság mértékének megállapításánál figyelembe kell venni az elkövető személyi és jövedelmi viszonyait, amennyiben azokat az eljáró ügyintéző erre vonatkozó felhívására igazolja.</w:t>
      </w:r>
    </w:p>
    <w:p w:rsidR="002733DE" w:rsidRPr="0027538E" w:rsidRDefault="002733DE" w:rsidP="002733DE">
      <w:pPr>
        <w:pStyle w:val="Szvegtrzs"/>
        <w:jc w:val="both"/>
        <w:rPr>
          <w:rFonts w:ascii="Garamond" w:hAnsi="Garamond"/>
          <w:color w:val="FF0000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(5) Közigazgatási bírság kiszabása helyett felhívás is alkalmazható, amennyiben a </w:t>
      </w:r>
      <w:proofErr w:type="spellStart"/>
      <w:r w:rsidRPr="0027538E">
        <w:rPr>
          <w:rFonts w:ascii="Garamond" w:hAnsi="Garamond"/>
          <w:sz w:val="22"/>
          <w:szCs w:val="22"/>
        </w:rPr>
        <w:t>Ket</w:t>
      </w:r>
      <w:proofErr w:type="spellEnd"/>
      <w:r w:rsidRPr="0027538E">
        <w:rPr>
          <w:rFonts w:ascii="Garamond" w:hAnsi="Garamond"/>
          <w:sz w:val="22"/>
          <w:szCs w:val="22"/>
        </w:rPr>
        <w:t xml:space="preserve">. 94.§ </w:t>
      </w:r>
      <w:proofErr w:type="spellStart"/>
      <w:r w:rsidRPr="0027538E">
        <w:rPr>
          <w:rFonts w:ascii="Garamond" w:hAnsi="Garamond"/>
          <w:sz w:val="22"/>
          <w:szCs w:val="22"/>
        </w:rPr>
        <w:t>-ában</w:t>
      </w:r>
      <w:proofErr w:type="spellEnd"/>
      <w:r w:rsidRPr="0027538E">
        <w:rPr>
          <w:rFonts w:ascii="Garamond" w:hAnsi="Garamond"/>
          <w:sz w:val="22"/>
          <w:szCs w:val="22"/>
        </w:rPr>
        <w:t xml:space="preserve"> meghatározott feltételek fennállnak</w:t>
      </w:r>
      <w:r w:rsidRPr="0027538E">
        <w:rPr>
          <w:rFonts w:ascii="Garamond" w:hAnsi="Garamond"/>
          <w:color w:val="FF0000"/>
          <w:sz w:val="22"/>
          <w:szCs w:val="22"/>
        </w:rPr>
        <w:t>.</w:t>
      </w: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</w:p>
    <w:p w:rsidR="002733DE" w:rsidRPr="0027538E" w:rsidRDefault="002733DE" w:rsidP="002733DE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 xml:space="preserve"> A közigazgatási bírság és a helyszíni bírság megfizetése</w:t>
      </w:r>
    </w:p>
    <w:p w:rsidR="00162641" w:rsidRPr="0027538E" w:rsidRDefault="00162641" w:rsidP="002733DE">
      <w:pPr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1E739D" w:rsidP="001E739D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5.§</w:t>
      </w:r>
    </w:p>
    <w:p w:rsidR="00162641" w:rsidRPr="0027538E" w:rsidRDefault="00162641" w:rsidP="001E739D">
      <w:pPr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(1) Fiatalkorúval szemben nem lehet helyszíni bírságot kiszabni. Fiatalkorúval szemben közigazgatási bírságot csak abban az esetben lehet kiszabni, ha önálló keresete (jövedelme) vagy vagyona van.</w:t>
      </w: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(2) A közösségi együttélés alapvető szabályainak megszegése miatt kiszabott közigazgatási bírságot – az elsőfokú határozat jogerőre emelkedés</w:t>
      </w:r>
      <w:r w:rsidR="001E739D" w:rsidRPr="0027538E">
        <w:rPr>
          <w:rFonts w:ascii="Garamond" w:hAnsi="Garamond"/>
          <w:sz w:val="22"/>
          <w:szCs w:val="22"/>
        </w:rPr>
        <w:t>étől számított 15 napon belül -</w:t>
      </w:r>
      <w:r w:rsidRPr="0027538E">
        <w:rPr>
          <w:rFonts w:ascii="Garamond" w:hAnsi="Garamond"/>
          <w:sz w:val="22"/>
          <w:szCs w:val="22"/>
        </w:rPr>
        <w:t xml:space="preserve"> a határozathoz mellékelt készpénz átutalási megbízáson vagy banki átutalással </w:t>
      </w:r>
      <w:r w:rsidR="001E739D" w:rsidRPr="0027538E">
        <w:rPr>
          <w:rFonts w:ascii="Garamond" w:hAnsi="Garamond"/>
          <w:sz w:val="22"/>
          <w:szCs w:val="22"/>
        </w:rPr>
        <w:t xml:space="preserve">Törökszentmiklós Városi Önkormányzat </w:t>
      </w:r>
      <w:r w:rsidR="00B9216F" w:rsidRPr="0027538E">
        <w:rPr>
          <w:rFonts w:ascii="Garamond" w:hAnsi="Garamond"/>
          <w:sz w:val="22"/>
          <w:szCs w:val="22"/>
        </w:rPr>
        <w:t>10700309-24851305-51100005</w:t>
      </w:r>
      <w:r w:rsidRPr="0027538E">
        <w:rPr>
          <w:rFonts w:ascii="Garamond" w:hAnsi="Garamond"/>
          <w:sz w:val="22"/>
          <w:szCs w:val="22"/>
        </w:rPr>
        <w:t xml:space="preserve"> számú pénzforgalmi számlájára kell befizetni.</w:t>
      </w: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(3) A közösségi együttélés alapvető szabályainak megszegése miatt kiszabott helyszíni bírságot a bírság kiszabását követő 15 napon belül kell készpénz átutalási megbízáson vagy banki átutalással </w:t>
      </w:r>
      <w:r w:rsidR="001E739D" w:rsidRPr="0027538E">
        <w:rPr>
          <w:rFonts w:ascii="Garamond" w:hAnsi="Garamond"/>
          <w:sz w:val="22"/>
          <w:szCs w:val="22"/>
        </w:rPr>
        <w:t>Törökszentmiklós Városi Önkormányzat</w:t>
      </w:r>
      <w:r w:rsidRPr="0027538E">
        <w:rPr>
          <w:rFonts w:ascii="Garamond" w:hAnsi="Garamond"/>
          <w:sz w:val="22"/>
          <w:szCs w:val="22"/>
        </w:rPr>
        <w:t xml:space="preserve"> </w:t>
      </w:r>
      <w:r w:rsidR="00B9216F" w:rsidRPr="0027538E">
        <w:rPr>
          <w:rFonts w:ascii="Garamond" w:hAnsi="Garamond"/>
          <w:sz w:val="22"/>
          <w:szCs w:val="22"/>
        </w:rPr>
        <w:t xml:space="preserve">10700309-24851305-51100005 </w:t>
      </w:r>
      <w:r w:rsidRPr="0027538E">
        <w:rPr>
          <w:rFonts w:ascii="Garamond" w:hAnsi="Garamond"/>
          <w:sz w:val="22"/>
          <w:szCs w:val="22"/>
        </w:rPr>
        <w:t>számú pénzforgalmi számlájára befizetni.</w:t>
      </w: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</w:p>
    <w:p w:rsidR="002733DE" w:rsidRPr="0027538E" w:rsidRDefault="002733DE" w:rsidP="007017E4">
      <w:pPr>
        <w:suppressAutoHyphens/>
        <w:rPr>
          <w:rFonts w:ascii="Garamond" w:hAnsi="Garamond"/>
          <w:b/>
          <w:sz w:val="22"/>
          <w:szCs w:val="22"/>
        </w:rPr>
      </w:pPr>
    </w:p>
    <w:p w:rsidR="000027AA" w:rsidRPr="0027538E" w:rsidRDefault="000027AA" w:rsidP="000027AA">
      <w:pPr>
        <w:numPr>
          <w:ilvl w:val="0"/>
          <w:numId w:val="31"/>
        </w:num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 xml:space="preserve"> fejezet </w:t>
      </w:r>
    </w:p>
    <w:p w:rsidR="002733DE" w:rsidRPr="0027538E" w:rsidRDefault="002733DE" w:rsidP="000027AA">
      <w:pPr>
        <w:numPr>
          <w:ilvl w:val="0"/>
          <w:numId w:val="31"/>
        </w:num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A közösségi együttélés alapvető szabályai</w:t>
      </w:r>
    </w:p>
    <w:p w:rsidR="009924A9" w:rsidRPr="0027538E" w:rsidRDefault="009924A9" w:rsidP="002733DE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9924A9" w:rsidP="002733DE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Törökszentmiklós Városi Önkormányzat jelképeivel kapcsolatos cselekmények</w:t>
      </w:r>
    </w:p>
    <w:p w:rsidR="00162641" w:rsidRPr="0027538E" w:rsidRDefault="00162641" w:rsidP="009924A9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9924A9" w:rsidRPr="0027538E" w:rsidRDefault="009924A9" w:rsidP="009924A9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6. §</w:t>
      </w:r>
    </w:p>
    <w:p w:rsidR="009924A9" w:rsidRPr="0027538E" w:rsidRDefault="009924A9" w:rsidP="009924A9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7017E4" w:rsidRPr="0027538E" w:rsidRDefault="007017E4" w:rsidP="009924A9">
      <w:pPr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(1) A közösségi együttélés alapvető szabályaiba ütköző magatartást követ el az, aki</w:t>
      </w:r>
    </w:p>
    <w:p w:rsidR="007017E4" w:rsidRPr="0027538E" w:rsidRDefault="007017E4" w:rsidP="009924A9">
      <w:pPr>
        <w:jc w:val="both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sz w:val="22"/>
          <w:szCs w:val="22"/>
        </w:rPr>
        <w:t>a</w:t>
      </w:r>
      <w:proofErr w:type="gramEnd"/>
      <w:r w:rsidRPr="0027538E">
        <w:rPr>
          <w:rFonts w:ascii="Garamond" w:hAnsi="Garamond"/>
          <w:sz w:val="22"/>
          <w:szCs w:val="22"/>
        </w:rPr>
        <w:t>) Törökszentmiklós város címe</w:t>
      </w:r>
      <w:r w:rsidR="009924A9" w:rsidRPr="0027538E">
        <w:rPr>
          <w:rFonts w:ascii="Garamond" w:hAnsi="Garamond"/>
          <w:sz w:val="22"/>
          <w:szCs w:val="22"/>
        </w:rPr>
        <w:t>rét vagy zászlaját Törökszentmi</w:t>
      </w:r>
      <w:r w:rsidRPr="0027538E">
        <w:rPr>
          <w:rFonts w:ascii="Garamond" w:hAnsi="Garamond"/>
          <w:sz w:val="22"/>
          <w:szCs w:val="22"/>
        </w:rPr>
        <w:t>k</w:t>
      </w:r>
      <w:r w:rsidR="009924A9" w:rsidRPr="0027538E">
        <w:rPr>
          <w:rFonts w:ascii="Garamond" w:hAnsi="Garamond"/>
          <w:sz w:val="22"/>
          <w:szCs w:val="22"/>
        </w:rPr>
        <w:t>l</w:t>
      </w:r>
      <w:r w:rsidRPr="0027538E">
        <w:rPr>
          <w:rFonts w:ascii="Garamond" w:hAnsi="Garamond"/>
          <w:sz w:val="22"/>
          <w:szCs w:val="22"/>
        </w:rPr>
        <w:t>ós Város Polgármester</w:t>
      </w:r>
      <w:r w:rsidR="009924A9" w:rsidRPr="0027538E">
        <w:rPr>
          <w:rFonts w:ascii="Garamond" w:hAnsi="Garamond"/>
          <w:sz w:val="22"/>
          <w:szCs w:val="22"/>
        </w:rPr>
        <w:t>e által kiadott engedély nélkül, vagy az abban  meghatározottaktól eltérő módon, avagy olyan célból vagy módon használja, amire engedély nem adható.</w:t>
      </w:r>
      <w:r w:rsidRPr="0027538E">
        <w:rPr>
          <w:rFonts w:ascii="Garamond" w:hAnsi="Garamond"/>
          <w:sz w:val="22"/>
          <w:szCs w:val="22"/>
        </w:rPr>
        <w:t xml:space="preserve"> </w:t>
      </w:r>
    </w:p>
    <w:p w:rsidR="007017E4" w:rsidRPr="0027538E" w:rsidRDefault="007017E4" w:rsidP="002733DE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162641" w:rsidRPr="0027538E" w:rsidRDefault="00162641" w:rsidP="002733DE">
      <w:pPr>
        <w:ind w:left="36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2733DE" w:rsidRPr="0027538E" w:rsidRDefault="002733DE" w:rsidP="002733DE">
      <w:pPr>
        <w:ind w:left="36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27538E">
        <w:rPr>
          <w:rFonts w:ascii="Garamond" w:hAnsi="Garamond"/>
          <w:b/>
          <w:color w:val="000000"/>
          <w:sz w:val="22"/>
          <w:szCs w:val="22"/>
        </w:rPr>
        <w:t xml:space="preserve">A közterületek </w:t>
      </w:r>
      <w:r w:rsidR="00F85BE5" w:rsidRPr="0027538E">
        <w:rPr>
          <w:rFonts w:ascii="Garamond" w:hAnsi="Garamond"/>
          <w:b/>
          <w:color w:val="000000"/>
          <w:sz w:val="22"/>
          <w:szCs w:val="22"/>
        </w:rPr>
        <w:t>tisztántartása</w:t>
      </w:r>
    </w:p>
    <w:p w:rsidR="00162641" w:rsidRPr="0027538E" w:rsidRDefault="00162641" w:rsidP="001E739D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1E739D" w:rsidRPr="0027538E" w:rsidRDefault="00162641" w:rsidP="001E739D">
      <w:pPr>
        <w:ind w:left="360"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7</w:t>
      </w:r>
      <w:r w:rsidR="001E739D" w:rsidRPr="0027538E">
        <w:rPr>
          <w:rFonts w:ascii="Garamond" w:hAnsi="Garamond"/>
          <w:b/>
          <w:sz w:val="22"/>
          <w:szCs w:val="22"/>
        </w:rPr>
        <w:t>.</w:t>
      </w:r>
      <w:r w:rsidRPr="0027538E">
        <w:rPr>
          <w:rFonts w:ascii="Garamond" w:hAnsi="Garamond"/>
          <w:b/>
          <w:sz w:val="22"/>
          <w:szCs w:val="22"/>
        </w:rPr>
        <w:t xml:space="preserve"> </w:t>
      </w:r>
      <w:r w:rsidR="001E739D" w:rsidRPr="0027538E">
        <w:rPr>
          <w:rFonts w:ascii="Garamond" w:hAnsi="Garamond"/>
          <w:b/>
          <w:sz w:val="22"/>
          <w:szCs w:val="22"/>
        </w:rPr>
        <w:t>§</w:t>
      </w:r>
    </w:p>
    <w:p w:rsidR="001E739D" w:rsidRPr="0027538E" w:rsidRDefault="001E739D" w:rsidP="001E739D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162641">
      <w:pPr>
        <w:jc w:val="both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Cs/>
          <w:color w:val="000000"/>
          <w:sz w:val="22"/>
          <w:szCs w:val="22"/>
        </w:rPr>
        <w:t>(1) K</w:t>
      </w:r>
      <w:r w:rsidRPr="0027538E">
        <w:rPr>
          <w:rFonts w:ascii="Garamond" w:hAnsi="Garamond"/>
          <w:color w:val="000000"/>
          <w:sz w:val="22"/>
          <w:szCs w:val="22"/>
        </w:rPr>
        <w:t>özösségi együttélés alapvető szabályait sértő magatartást követ el a közterületek tisztaságának fenntartása és rendeltetésszerű használatának körében, aki</w:t>
      </w:r>
      <w:r w:rsidRPr="0027538E">
        <w:rPr>
          <w:rFonts w:ascii="Garamond" w:hAnsi="Garamond"/>
          <w:bCs/>
          <w:color w:val="000000"/>
          <w:sz w:val="22"/>
          <w:szCs w:val="22"/>
        </w:rPr>
        <w:t xml:space="preserve"> </w:t>
      </w:r>
    </w:p>
    <w:p w:rsidR="00F85BE5" w:rsidRPr="0027538E" w:rsidRDefault="00F85BE5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sz w:val="22"/>
          <w:szCs w:val="22"/>
        </w:rPr>
        <w:t>a</w:t>
      </w:r>
      <w:proofErr w:type="gramEnd"/>
      <w:r w:rsidRPr="0027538E">
        <w:rPr>
          <w:rFonts w:ascii="Garamond" w:hAnsi="Garamond"/>
          <w:sz w:val="22"/>
          <w:szCs w:val="22"/>
        </w:rPr>
        <w:t xml:space="preserve">) az ingatlan előtti/melletti járdát és területet (gyomtalanítás, </w:t>
      </w:r>
      <w:proofErr w:type="spellStart"/>
      <w:r w:rsidRPr="0027538E">
        <w:rPr>
          <w:rFonts w:ascii="Garamond" w:hAnsi="Garamond"/>
          <w:sz w:val="22"/>
          <w:szCs w:val="22"/>
        </w:rPr>
        <w:t>gaztalan</w:t>
      </w:r>
      <w:r w:rsidR="00162641" w:rsidRPr="0027538E">
        <w:rPr>
          <w:rFonts w:ascii="Garamond" w:hAnsi="Garamond"/>
          <w:sz w:val="22"/>
          <w:szCs w:val="22"/>
        </w:rPr>
        <w:t>ítás</w:t>
      </w:r>
      <w:proofErr w:type="spellEnd"/>
      <w:r w:rsidR="00162641" w:rsidRPr="0027538E">
        <w:rPr>
          <w:rFonts w:ascii="Garamond" w:hAnsi="Garamond"/>
          <w:sz w:val="22"/>
          <w:szCs w:val="22"/>
        </w:rPr>
        <w:t xml:space="preserve">, fűvágás, </w:t>
      </w:r>
      <w:proofErr w:type="spellStart"/>
      <w:r w:rsidR="00162641" w:rsidRPr="0027538E">
        <w:rPr>
          <w:rFonts w:ascii="Garamond" w:hAnsi="Garamond"/>
          <w:sz w:val="22"/>
          <w:szCs w:val="22"/>
        </w:rPr>
        <w:t>hóeltakarítás</w:t>
      </w:r>
      <w:proofErr w:type="spellEnd"/>
      <w:r w:rsidR="00162641" w:rsidRPr="0027538E">
        <w:rPr>
          <w:rFonts w:ascii="Garamond" w:hAnsi="Garamond"/>
          <w:sz w:val="22"/>
          <w:szCs w:val="22"/>
        </w:rPr>
        <w:t xml:space="preserve">, </w:t>
      </w:r>
      <w:proofErr w:type="spellStart"/>
      <w:r w:rsidR="00162641" w:rsidRPr="0027538E">
        <w:rPr>
          <w:rFonts w:ascii="Garamond" w:hAnsi="Garamond"/>
          <w:sz w:val="22"/>
          <w:szCs w:val="22"/>
        </w:rPr>
        <w:t>sí</w:t>
      </w:r>
      <w:r w:rsidRPr="0027538E">
        <w:rPr>
          <w:rFonts w:ascii="Garamond" w:hAnsi="Garamond"/>
          <w:sz w:val="22"/>
          <w:szCs w:val="22"/>
        </w:rPr>
        <w:t>kosságmentesítés</w:t>
      </w:r>
      <w:proofErr w:type="spellEnd"/>
      <w:r w:rsidRPr="0027538E">
        <w:rPr>
          <w:rFonts w:ascii="Garamond" w:hAnsi="Garamond"/>
          <w:sz w:val="22"/>
          <w:szCs w:val="22"/>
        </w:rPr>
        <w:t>, hulladékmentesítés) az ingatlanhasználó az 1/1986. ÉVM – EüM együttes rendeletnek megfelelően nem tartja tisztán,</w:t>
      </w:r>
    </w:p>
    <w:p w:rsidR="00F85BE5" w:rsidRPr="0027538E" w:rsidRDefault="00F85BE5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b) az ónos esőtől, jégtől, hótól síkossá vált járdát nem takarítja le, vagy olyan anyagot használ, amelyet</w:t>
      </w:r>
      <w:r w:rsidR="000027AA" w:rsidRPr="0027538E">
        <w:rPr>
          <w:rFonts w:ascii="Garamond" w:hAnsi="Garamond"/>
          <w:sz w:val="22"/>
          <w:szCs w:val="22"/>
        </w:rPr>
        <w:t xml:space="preserve"> a közterület rendjéről, a zöldterület fenntartásáról és az állattartás szabályairól szóló</w:t>
      </w:r>
      <w:r w:rsidRPr="0027538E">
        <w:rPr>
          <w:rFonts w:ascii="Garamond" w:hAnsi="Garamond"/>
          <w:sz w:val="22"/>
          <w:szCs w:val="22"/>
        </w:rPr>
        <w:t xml:space="preserve"> </w:t>
      </w:r>
      <w:r w:rsidR="000027AA" w:rsidRPr="0027538E">
        <w:rPr>
          <w:rFonts w:ascii="Garamond" w:hAnsi="Garamond"/>
          <w:sz w:val="22"/>
          <w:szCs w:val="22"/>
        </w:rPr>
        <w:t>35/2004. (IX. 17.) számú önkormányzati rendelet 2. § (4) bekezdése tilt.</w:t>
      </w:r>
    </w:p>
    <w:p w:rsidR="00F85BE5" w:rsidRPr="0027538E" w:rsidRDefault="00F85BE5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c) a közterületen keletkezett szennyeződést a szennyezést okozó nem szünteti meg,</w:t>
      </w:r>
    </w:p>
    <w:p w:rsidR="00F85BE5" w:rsidRPr="0027538E" w:rsidRDefault="00F85BE5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d) közterületen szemetel, a szemétgyűjtő </w:t>
      </w:r>
      <w:proofErr w:type="spellStart"/>
      <w:r w:rsidRPr="0027538E">
        <w:rPr>
          <w:rFonts w:ascii="Garamond" w:hAnsi="Garamond"/>
          <w:sz w:val="22"/>
          <w:szCs w:val="22"/>
        </w:rPr>
        <w:t>edényzetből</w:t>
      </w:r>
      <w:proofErr w:type="spellEnd"/>
      <w:r w:rsidRPr="0027538E">
        <w:rPr>
          <w:rFonts w:ascii="Garamond" w:hAnsi="Garamond"/>
          <w:sz w:val="22"/>
          <w:szCs w:val="22"/>
        </w:rPr>
        <w:t xml:space="preserve"> a hulladékot kiönti, szétszórja,</w:t>
      </w:r>
    </w:p>
    <w:p w:rsidR="00A016FC" w:rsidRPr="0027538E" w:rsidRDefault="00F85BE5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sz w:val="22"/>
          <w:szCs w:val="22"/>
        </w:rPr>
        <w:t>e</w:t>
      </w:r>
      <w:proofErr w:type="gramEnd"/>
      <w:r w:rsidRPr="0027538E">
        <w:rPr>
          <w:rFonts w:ascii="Garamond" w:hAnsi="Garamond"/>
          <w:sz w:val="22"/>
          <w:szCs w:val="22"/>
        </w:rPr>
        <w:t xml:space="preserve">) működésképtelen, forgalomból kivont, vagy forgalomban lévő valamennyi típusú </w:t>
      </w:r>
      <w:r w:rsidR="00A016FC" w:rsidRPr="0027538E">
        <w:rPr>
          <w:rFonts w:ascii="Garamond" w:hAnsi="Garamond"/>
          <w:sz w:val="22"/>
          <w:szCs w:val="22"/>
        </w:rPr>
        <w:t xml:space="preserve">gépjárművet – kivéve a közúti járművek műszaki megvizsgálásáról szóló 5/1990. (IV.12.) </w:t>
      </w:r>
      <w:proofErr w:type="spellStart"/>
      <w:r w:rsidR="00A016FC" w:rsidRPr="0027538E">
        <w:rPr>
          <w:rFonts w:ascii="Garamond" w:hAnsi="Garamond"/>
          <w:sz w:val="22"/>
          <w:szCs w:val="22"/>
        </w:rPr>
        <w:t>KöHÉM</w:t>
      </w:r>
      <w:proofErr w:type="spellEnd"/>
      <w:r w:rsidR="00A016FC" w:rsidRPr="0027538E">
        <w:rPr>
          <w:rFonts w:ascii="Garamond" w:hAnsi="Garamond"/>
          <w:sz w:val="22"/>
          <w:szCs w:val="22"/>
        </w:rPr>
        <w:t xml:space="preserve"> rendelet 2. § (9) bekez</w:t>
      </w:r>
      <w:r w:rsidR="00162641" w:rsidRPr="0027538E">
        <w:rPr>
          <w:rFonts w:ascii="Garamond" w:hAnsi="Garamond"/>
          <w:sz w:val="22"/>
          <w:szCs w:val="22"/>
        </w:rPr>
        <w:t>d</w:t>
      </w:r>
      <w:r w:rsidR="00A016FC" w:rsidRPr="0027538E">
        <w:rPr>
          <w:rFonts w:ascii="Garamond" w:hAnsi="Garamond"/>
          <w:sz w:val="22"/>
          <w:szCs w:val="22"/>
        </w:rPr>
        <w:t xml:space="preserve">és a) </w:t>
      </w:r>
      <w:r w:rsidR="00A016FC" w:rsidRPr="0027538E">
        <w:rPr>
          <w:rFonts w:ascii="Garamond" w:hAnsi="Garamond"/>
          <w:sz w:val="22"/>
          <w:szCs w:val="22"/>
        </w:rPr>
        <w:lastRenderedPageBreak/>
        <w:t>pontjában megjelölt M1 járműkategóriába tartozó személygépkocsik -, mezőgazdasági gépet, munkagépet közterületen tárol, különösen utak, járdák mentén szilárd burkolattal l</w:t>
      </w:r>
      <w:r w:rsidR="00075228" w:rsidRPr="0027538E">
        <w:rPr>
          <w:rFonts w:ascii="Garamond" w:hAnsi="Garamond"/>
          <w:sz w:val="22"/>
          <w:szCs w:val="22"/>
        </w:rPr>
        <w:t>e</w:t>
      </w:r>
      <w:r w:rsidR="00A016FC" w:rsidRPr="0027538E">
        <w:rPr>
          <w:rFonts w:ascii="Garamond" w:hAnsi="Garamond"/>
          <w:sz w:val="22"/>
          <w:szCs w:val="22"/>
        </w:rPr>
        <w:t xml:space="preserve"> nem fedett zöldterületen, valamint kijelölt parkoló helyeken,</w:t>
      </w:r>
    </w:p>
    <w:p w:rsidR="00A016FC" w:rsidRPr="0027538E" w:rsidRDefault="00A016FC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sz w:val="22"/>
          <w:szCs w:val="22"/>
        </w:rPr>
        <w:t>f</w:t>
      </w:r>
      <w:proofErr w:type="gramEnd"/>
      <w:r w:rsidRPr="0027538E">
        <w:rPr>
          <w:rFonts w:ascii="Garamond" w:hAnsi="Garamond"/>
          <w:sz w:val="22"/>
          <w:szCs w:val="22"/>
        </w:rPr>
        <w:t>) közterületen, zöldfelületen engedély nélkül végez munkálatokat,</w:t>
      </w:r>
    </w:p>
    <w:p w:rsidR="00A016FC" w:rsidRPr="0027538E" w:rsidRDefault="00A016FC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sz w:val="22"/>
          <w:szCs w:val="22"/>
        </w:rPr>
        <w:t>g</w:t>
      </w:r>
      <w:proofErr w:type="gramEnd"/>
      <w:r w:rsidRPr="0027538E">
        <w:rPr>
          <w:rFonts w:ascii="Garamond" w:hAnsi="Garamond"/>
          <w:sz w:val="22"/>
          <w:szCs w:val="22"/>
        </w:rPr>
        <w:t>) közterületen építési anyagot a polgármester által kiadott közterület-használati engedélyben meghatározottól eltérő módon és időtartamig tárol,</w:t>
      </w:r>
    </w:p>
    <w:p w:rsidR="00A016FC" w:rsidRPr="0027538E" w:rsidRDefault="00A016FC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sz w:val="22"/>
          <w:szCs w:val="22"/>
        </w:rPr>
        <w:t>h</w:t>
      </w:r>
      <w:proofErr w:type="gramEnd"/>
      <w:r w:rsidRPr="0027538E">
        <w:rPr>
          <w:rFonts w:ascii="Garamond" w:hAnsi="Garamond"/>
          <w:sz w:val="22"/>
          <w:szCs w:val="22"/>
        </w:rPr>
        <w:t>) közterületen szennyező anyagot úgy szállít, hogy abból a szennyező anyag kihullik, kicsepeg,</w:t>
      </w:r>
    </w:p>
    <w:p w:rsidR="00C42B59" w:rsidRPr="0027538E" w:rsidRDefault="00A016FC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i) </w:t>
      </w:r>
      <w:r w:rsidR="00C42B59" w:rsidRPr="0027538E">
        <w:rPr>
          <w:rFonts w:ascii="Garamond" w:hAnsi="Garamond"/>
          <w:sz w:val="22"/>
          <w:szCs w:val="22"/>
        </w:rPr>
        <w:t>bármilyen szállítmány fel- vagy lerakásánál a köz- vagy magánterület szenny</w:t>
      </w:r>
      <w:r w:rsidR="00250BE6" w:rsidRPr="0027538E">
        <w:rPr>
          <w:rFonts w:ascii="Garamond" w:hAnsi="Garamond"/>
          <w:sz w:val="22"/>
          <w:szCs w:val="22"/>
        </w:rPr>
        <w:t>e</w:t>
      </w:r>
      <w:r w:rsidR="00C42B59" w:rsidRPr="0027538E">
        <w:rPr>
          <w:rFonts w:ascii="Garamond" w:hAnsi="Garamond"/>
          <w:sz w:val="22"/>
          <w:szCs w:val="22"/>
        </w:rPr>
        <w:t>ződik.</w:t>
      </w:r>
    </w:p>
    <w:p w:rsidR="00C42B59" w:rsidRPr="0027538E" w:rsidRDefault="00C42B59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</w:p>
    <w:p w:rsidR="00C42B59" w:rsidRPr="0027538E" w:rsidRDefault="00C42B59" w:rsidP="00162641">
      <w:pPr>
        <w:pStyle w:val="lista1"/>
        <w:numPr>
          <w:ilvl w:val="0"/>
          <w:numId w:val="0"/>
        </w:numPr>
        <w:suppressAutoHyphens w:val="0"/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A települési zöldfelület védelme</w:t>
      </w:r>
    </w:p>
    <w:p w:rsidR="00162641" w:rsidRPr="0027538E" w:rsidRDefault="00162641" w:rsidP="00162641">
      <w:pPr>
        <w:pStyle w:val="lista1"/>
        <w:numPr>
          <w:ilvl w:val="0"/>
          <w:numId w:val="0"/>
        </w:numPr>
        <w:suppressAutoHyphens w:val="0"/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162641" w:rsidRPr="0027538E" w:rsidRDefault="00162641" w:rsidP="00162641">
      <w:pPr>
        <w:pStyle w:val="lista1"/>
        <w:numPr>
          <w:ilvl w:val="0"/>
          <w:numId w:val="0"/>
        </w:numPr>
        <w:suppressAutoHyphens w:val="0"/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8. §</w:t>
      </w:r>
    </w:p>
    <w:p w:rsidR="00C42B59" w:rsidRPr="0027538E" w:rsidRDefault="00C42B59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bCs/>
          <w:color w:val="000000"/>
          <w:sz w:val="22"/>
          <w:szCs w:val="22"/>
        </w:rPr>
      </w:pPr>
    </w:p>
    <w:p w:rsidR="00C42B59" w:rsidRPr="0027538E" w:rsidRDefault="00162641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Cs/>
          <w:color w:val="000000"/>
          <w:sz w:val="22"/>
          <w:szCs w:val="22"/>
        </w:rPr>
        <w:t xml:space="preserve">(1) </w:t>
      </w:r>
      <w:r w:rsidR="00C42B59" w:rsidRPr="0027538E">
        <w:rPr>
          <w:rFonts w:ascii="Garamond" w:hAnsi="Garamond"/>
          <w:bCs/>
          <w:color w:val="000000"/>
          <w:sz w:val="22"/>
          <w:szCs w:val="22"/>
        </w:rPr>
        <w:t>K</w:t>
      </w:r>
      <w:r w:rsidR="00C42B59" w:rsidRPr="0027538E">
        <w:rPr>
          <w:rFonts w:ascii="Garamond" w:hAnsi="Garamond"/>
          <w:color w:val="000000"/>
          <w:sz w:val="22"/>
          <w:szCs w:val="22"/>
        </w:rPr>
        <w:t>özösségi együttélés alapvető szabályait sértő magatartást követ el, aki</w:t>
      </w:r>
    </w:p>
    <w:p w:rsidR="002F2AB5" w:rsidRPr="0027538E" w:rsidRDefault="002F2AB5" w:rsidP="002F2AB5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  <w:proofErr w:type="gramStart"/>
      <w:r w:rsidRPr="0027538E">
        <w:rPr>
          <w:rFonts w:ascii="Garamond" w:hAnsi="Garamond"/>
          <w:color w:val="000000"/>
          <w:sz w:val="22"/>
          <w:szCs w:val="22"/>
        </w:rPr>
        <w:t>a</w:t>
      </w:r>
      <w:proofErr w:type="gramEnd"/>
      <w:r w:rsidRPr="0027538E">
        <w:rPr>
          <w:rFonts w:ascii="Garamond" w:hAnsi="Garamond"/>
          <w:color w:val="000000"/>
          <w:sz w:val="22"/>
          <w:szCs w:val="22"/>
        </w:rPr>
        <w:t>) a nem közterületnek számító ingatlan használója a telek aktív zöldterületét nem műveli, nem tartja rendben, ott gyom, gaz, hulladék, roncs gépjármű, használhatatlan gépi alkatrész található,</w:t>
      </w:r>
    </w:p>
    <w:p w:rsidR="00250BE6" w:rsidRPr="0027538E" w:rsidRDefault="002F2AB5" w:rsidP="002F2AB5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color w:val="000000"/>
          <w:sz w:val="22"/>
          <w:szCs w:val="22"/>
        </w:rPr>
        <w:t>b) az ingatlan használója az elő-, oldal-, és hátsókertben a járda, illetve a szomszédos telek mellett növő, kórokozók és kártevők megtelepedésére alkalmas gazt nem irtotta ki, a járdára kinyúló ágak és bokrok a gyalogosközlekedést zavarja,</w:t>
      </w:r>
      <w:r w:rsidR="00250BE6" w:rsidRPr="0027538E">
        <w:rPr>
          <w:rFonts w:ascii="Garamond" w:hAnsi="Garamond"/>
          <w:color w:val="000000"/>
          <w:sz w:val="22"/>
          <w:szCs w:val="22"/>
        </w:rPr>
        <w:t xml:space="preserve"> </w:t>
      </w:r>
    </w:p>
    <w:p w:rsidR="00435CBB" w:rsidRPr="0027538E" w:rsidRDefault="00250BE6" w:rsidP="002F2AB5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color w:val="000000"/>
          <w:sz w:val="22"/>
          <w:szCs w:val="22"/>
        </w:rPr>
        <w:t xml:space="preserve">c) </w:t>
      </w:r>
      <w:r w:rsidR="00435CBB" w:rsidRPr="0027538E">
        <w:rPr>
          <w:rFonts w:ascii="Garamond" w:hAnsi="Garamond"/>
          <w:color w:val="000000"/>
          <w:sz w:val="22"/>
          <w:szCs w:val="22"/>
        </w:rPr>
        <w:t>Tömbházas telken a külön tulajdonban álló egyes épületek gyalogos megközelítésére és körüljárására szolgáló terület tisztántartását, kaszálását, a csapadékvíz zavartalan lefolyásának biztosítását a használó elmulasztotta</w:t>
      </w:r>
    </w:p>
    <w:p w:rsidR="002F2AB5" w:rsidRPr="0027538E" w:rsidRDefault="00435CBB" w:rsidP="002F2AB5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color w:val="000000"/>
          <w:sz w:val="22"/>
          <w:szCs w:val="22"/>
        </w:rPr>
        <w:t>d) két szomszédos terület, épület közötti kiépített szilárdburkolatú úttal, járdával el nem látott közforgalmi területsáv esetében a tisztántartási kötelezettséget az ingatlan használója elmulasztotta</w:t>
      </w:r>
      <w:r w:rsidR="002F2AB5" w:rsidRPr="0027538E">
        <w:rPr>
          <w:rFonts w:ascii="Garamond" w:hAnsi="Garamond"/>
          <w:color w:val="000000"/>
          <w:sz w:val="22"/>
          <w:szCs w:val="22"/>
        </w:rPr>
        <w:t xml:space="preserve">   </w:t>
      </w:r>
    </w:p>
    <w:p w:rsidR="002733DE" w:rsidRPr="0027538E" w:rsidRDefault="002733DE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</w:p>
    <w:p w:rsidR="00693A44" w:rsidRPr="0027538E" w:rsidRDefault="00693A44" w:rsidP="00162641">
      <w:pPr>
        <w:pStyle w:val="lista1"/>
        <w:numPr>
          <w:ilvl w:val="0"/>
          <w:numId w:val="0"/>
        </w:numPr>
        <w:suppressAutoHyphens w:val="0"/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Zöldterület használata és védelme</w:t>
      </w:r>
    </w:p>
    <w:p w:rsidR="00162641" w:rsidRPr="0027538E" w:rsidRDefault="00162641" w:rsidP="00162641">
      <w:pPr>
        <w:pStyle w:val="lista1"/>
        <w:numPr>
          <w:ilvl w:val="0"/>
          <w:numId w:val="0"/>
        </w:numPr>
        <w:suppressAutoHyphens w:val="0"/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162641" w:rsidRPr="0027538E" w:rsidRDefault="00162641" w:rsidP="00162641">
      <w:pPr>
        <w:pStyle w:val="lista1"/>
        <w:numPr>
          <w:ilvl w:val="0"/>
          <w:numId w:val="0"/>
        </w:numPr>
        <w:suppressAutoHyphens w:val="0"/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9. §</w:t>
      </w:r>
    </w:p>
    <w:p w:rsidR="00805109" w:rsidRPr="0027538E" w:rsidRDefault="00805109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</w:p>
    <w:p w:rsidR="00805109" w:rsidRPr="0027538E" w:rsidRDefault="00162641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Cs/>
          <w:color w:val="000000"/>
          <w:sz w:val="22"/>
          <w:szCs w:val="22"/>
        </w:rPr>
        <w:t xml:space="preserve">(1) </w:t>
      </w:r>
      <w:r w:rsidR="00805109" w:rsidRPr="0027538E">
        <w:rPr>
          <w:rFonts w:ascii="Garamond" w:hAnsi="Garamond"/>
          <w:bCs/>
          <w:color w:val="000000"/>
          <w:sz w:val="22"/>
          <w:szCs w:val="22"/>
        </w:rPr>
        <w:t>K</w:t>
      </w:r>
      <w:r w:rsidR="00805109" w:rsidRPr="0027538E">
        <w:rPr>
          <w:rFonts w:ascii="Garamond" w:hAnsi="Garamond"/>
          <w:color w:val="000000"/>
          <w:sz w:val="22"/>
          <w:szCs w:val="22"/>
        </w:rPr>
        <w:t xml:space="preserve">özösségi együttélés alapvető szabályait sértő magatartást követ el, aki </w:t>
      </w:r>
    </w:p>
    <w:p w:rsidR="00805109" w:rsidRPr="0027538E" w:rsidRDefault="00805109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color w:val="000000"/>
          <w:sz w:val="22"/>
          <w:szCs w:val="22"/>
        </w:rPr>
        <w:t>a</w:t>
      </w:r>
      <w:proofErr w:type="gramEnd"/>
      <w:r w:rsidRPr="0027538E">
        <w:rPr>
          <w:rFonts w:ascii="Garamond" w:hAnsi="Garamond"/>
          <w:color w:val="000000"/>
          <w:sz w:val="22"/>
          <w:szCs w:val="22"/>
        </w:rPr>
        <w:t>)</w:t>
      </w:r>
      <w:r w:rsidRPr="0027538E">
        <w:rPr>
          <w:rFonts w:ascii="Garamond" w:hAnsi="Garamond"/>
          <w:sz w:val="22"/>
          <w:szCs w:val="22"/>
        </w:rPr>
        <w:t xml:space="preserve"> a közterületeket és azok építményeit, berendezéseit és felszereléseit rendeletetésétől eltérő módon ideiglenes úgy használja, hogy arra nem rendelkezik a polgármester által kiadott közterület-használati engedéllyel,</w:t>
      </w:r>
    </w:p>
    <w:p w:rsidR="00805109" w:rsidRPr="0027538E" w:rsidRDefault="00805109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b) a zöldterület arra ki nem jelölt részén járművel vagy gyalogosan közlekedik, parkol,</w:t>
      </w:r>
    </w:p>
    <w:p w:rsidR="00805109" w:rsidRPr="0027538E" w:rsidRDefault="00805109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c) intenzíven művelt zöldterületen megáll, ráhajt, közlekedik, várakozik, parkol, járművet javít vagy tisztít, </w:t>
      </w:r>
    </w:p>
    <w:p w:rsidR="00C55E08" w:rsidRPr="0027538E" w:rsidRDefault="00805109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d) </w:t>
      </w:r>
      <w:r w:rsidR="00C55E08" w:rsidRPr="0027538E">
        <w:rPr>
          <w:rFonts w:ascii="Garamond" w:hAnsi="Garamond"/>
          <w:sz w:val="22"/>
          <w:szCs w:val="22"/>
        </w:rPr>
        <w:t>intenzíven művelt zöldterületen, fokozottan gondozott díszparkban letelepedik, azon labdázik, vagy egyéb játékot folytat,</w:t>
      </w:r>
    </w:p>
    <w:p w:rsidR="00C55E08" w:rsidRPr="0027538E" w:rsidRDefault="00C55E08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sz w:val="22"/>
          <w:szCs w:val="22"/>
        </w:rPr>
        <w:t>e</w:t>
      </w:r>
      <w:proofErr w:type="gramEnd"/>
      <w:r w:rsidRPr="0027538E">
        <w:rPr>
          <w:rFonts w:ascii="Garamond" w:hAnsi="Garamond"/>
          <w:sz w:val="22"/>
          <w:szCs w:val="22"/>
        </w:rPr>
        <w:t>) zöldterületen virágot, növényt szed, csonkít, lekaszált füvet, levágott lombot, letört, elszáradt gallyakat, rőzsét, gyökereket, földet és egyéb anyagokat eltulajdonít,</w:t>
      </w:r>
    </w:p>
    <w:p w:rsidR="00012D32" w:rsidRPr="0027538E" w:rsidRDefault="00C55E08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sz w:val="22"/>
          <w:szCs w:val="22"/>
        </w:rPr>
        <w:t>f</w:t>
      </w:r>
      <w:proofErr w:type="gramEnd"/>
      <w:r w:rsidRPr="0027538E">
        <w:rPr>
          <w:rFonts w:ascii="Garamond" w:hAnsi="Garamond"/>
          <w:sz w:val="22"/>
          <w:szCs w:val="22"/>
        </w:rPr>
        <w:t>) a közparkokban, játszó- és sportterületen köztárgyakat rongál, a virágokat, egyéb növények virágzatát és termését szedi és eltulajdonítja, fás szárú növényeket kivág, ágait letöri, levágja.</w:t>
      </w:r>
      <w:r w:rsidR="00805109" w:rsidRPr="0027538E">
        <w:rPr>
          <w:rFonts w:ascii="Garamond" w:hAnsi="Garamond"/>
          <w:sz w:val="22"/>
          <w:szCs w:val="22"/>
        </w:rPr>
        <w:t xml:space="preserve"> </w:t>
      </w:r>
      <w:r w:rsidRPr="0027538E">
        <w:rPr>
          <w:rFonts w:ascii="Garamond" w:hAnsi="Garamond"/>
          <w:sz w:val="22"/>
          <w:szCs w:val="22"/>
        </w:rPr>
        <w:t>A berendezési tárgyakat elmozdítja, rongálja. A zöldterületi berendezéseket, tárgyakat, fák törzsét hirdetések céljából használja, tüzet rak, tüzet gyújt, legeltet.</w:t>
      </w:r>
    </w:p>
    <w:p w:rsidR="00012D32" w:rsidRPr="0027538E" w:rsidRDefault="00012D32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  <w:proofErr w:type="gramStart"/>
      <w:r w:rsidRPr="0027538E">
        <w:rPr>
          <w:rFonts w:ascii="Garamond" w:hAnsi="Garamond"/>
          <w:sz w:val="22"/>
          <w:szCs w:val="22"/>
        </w:rPr>
        <w:t>g</w:t>
      </w:r>
      <w:proofErr w:type="gramEnd"/>
      <w:r w:rsidRPr="0027538E">
        <w:rPr>
          <w:rFonts w:ascii="Garamond" w:hAnsi="Garamond"/>
          <w:sz w:val="22"/>
          <w:szCs w:val="22"/>
        </w:rPr>
        <w:t>) a játszótereket játék felszereléseit 14 éven felüliek használják,</w:t>
      </w:r>
    </w:p>
    <w:p w:rsidR="00D712F3" w:rsidRPr="0027538E" w:rsidRDefault="00012D32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(2) </w:t>
      </w:r>
      <w:r w:rsidRPr="0027538E">
        <w:rPr>
          <w:rFonts w:ascii="Garamond" w:hAnsi="Garamond"/>
          <w:bCs/>
          <w:color w:val="000000"/>
          <w:sz w:val="22"/>
          <w:szCs w:val="22"/>
        </w:rPr>
        <w:t>K</w:t>
      </w:r>
      <w:r w:rsidRPr="0027538E">
        <w:rPr>
          <w:rFonts w:ascii="Garamond" w:hAnsi="Garamond"/>
          <w:color w:val="000000"/>
          <w:sz w:val="22"/>
          <w:szCs w:val="22"/>
        </w:rPr>
        <w:t xml:space="preserve">özösségi együttélés alapvető szabályait sértő magatartást követ el aki, </w:t>
      </w:r>
      <w:r w:rsidR="000027AA" w:rsidRPr="0027538E">
        <w:rPr>
          <w:rFonts w:ascii="Garamond" w:hAnsi="Garamond"/>
          <w:sz w:val="22"/>
          <w:szCs w:val="22"/>
        </w:rPr>
        <w:t xml:space="preserve">a közterület rendjéről, a zöldterület fenntartásáról és az állattartás szabályairól szóló 35/2004. (IX. 17.) számú önkormányzati rendelet </w:t>
      </w:r>
      <w:r w:rsidRPr="0027538E">
        <w:rPr>
          <w:rFonts w:ascii="Garamond" w:hAnsi="Garamond"/>
          <w:color w:val="000000"/>
          <w:sz w:val="22"/>
          <w:szCs w:val="22"/>
        </w:rPr>
        <w:t>4. § (1) bekezdés a), c) és d) pontjaiban meghatározott zöldterületre kutyát, vagy más állatot – kivéve a vakvezető kutyát és a rendőrkutyát - bevisz.</w:t>
      </w:r>
    </w:p>
    <w:p w:rsidR="00D712F3" w:rsidRPr="0027538E" w:rsidRDefault="00D712F3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</w:p>
    <w:p w:rsidR="00D712F3" w:rsidRPr="0027538E" w:rsidRDefault="00D712F3" w:rsidP="00D712F3">
      <w:pPr>
        <w:pStyle w:val="lista1"/>
        <w:numPr>
          <w:ilvl w:val="0"/>
          <w:numId w:val="0"/>
        </w:numPr>
        <w:suppressAutoHyphens w:val="0"/>
        <w:spacing w:before="0" w:after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27538E">
        <w:rPr>
          <w:rFonts w:ascii="Garamond" w:hAnsi="Garamond"/>
          <w:b/>
          <w:color w:val="000000"/>
          <w:sz w:val="22"/>
          <w:szCs w:val="22"/>
        </w:rPr>
        <w:t>Levegőtisztaság védelem</w:t>
      </w:r>
    </w:p>
    <w:p w:rsidR="00162641" w:rsidRPr="0027538E" w:rsidRDefault="00162641" w:rsidP="00D712F3">
      <w:pPr>
        <w:pStyle w:val="lista1"/>
        <w:numPr>
          <w:ilvl w:val="0"/>
          <w:numId w:val="0"/>
        </w:numPr>
        <w:suppressAutoHyphens w:val="0"/>
        <w:spacing w:before="0" w:after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162641" w:rsidRPr="0027538E" w:rsidRDefault="00162641" w:rsidP="00D712F3">
      <w:pPr>
        <w:pStyle w:val="lista1"/>
        <w:numPr>
          <w:ilvl w:val="0"/>
          <w:numId w:val="0"/>
        </w:numPr>
        <w:suppressAutoHyphens w:val="0"/>
        <w:spacing w:before="0" w:after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27538E">
        <w:rPr>
          <w:rFonts w:ascii="Garamond" w:hAnsi="Garamond"/>
          <w:b/>
          <w:color w:val="000000"/>
          <w:sz w:val="22"/>
          <w:szCs w:val="22"/>
        </w:rPr>
        <w:t>10. §</w:t>
      </w:r>
    </w:p>
    <w:p w:rsidR="00D712F3" w:rsidRPr="0027538E" w:rsidRDefault="00D712F3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</w:p>
    <w:p w:rsidR="00805109" w:rsidRPr="0027538E" w:rsidRDefault="00162641" w:rsidP="00162641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Cs/>
          <w:color w:val="000000"/>
          <w:sz w:val="22"/>
          <w:szCs w:val="22"/>
        </w:rPr>
        <w:t xml:space="preserve">(1) </w:t>
      </w:r>
      <w:r w:rsidR="00D712F3" w:rsidRPr="0027538E">
        <w:rPr>
          <w:rFonts w:ascii="Garamond" w:hAnsi="Garamond"/>
          <w:bCs/>
          <w:color w:val="000000"/>
          <w:sz w:val="22"/>
          <w:szCs w:val="22"/>
        </w:rPr>
        <w:t>K</w:t>
      </w:r>
      <w:r w:rsidR="00D712F3" w:rsidRPr="0027538E">
        <w:rPr>
          <w:rFonts w:ascii="Garamond" w:hAnsi="Garamond"/>
          <w:color w:val="000000"/>
          <w:sz w:val="22"/>
          <w:szCs w:val="22"/>
        </w:rPr>
        <w:t xml:space="preserve">özösségi együttélés alapvető szabályait sértő magatartást követ el aki, avart, kerti és egyéb hulladékot magántulajdonú területen, vagy közterületen éget.  </w:t>
      </w:r>
    </w:p>
    <w:p w:rsidR="00FC57C4" w:rsidRPr="0027538E" w:rsidRDefault="00FC57C4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</w:p>
    <w:p w:rsidR="00FC57C4" w:rsidRPr="0027538E" w:rsidRDefault="00162641" w:rsidP="00805109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Cs/>
          <w:color w:val="000000"/>
          <w:sz w:val="22"/>
          <w:szCs w:val="22"/>
        </w:rPr>
        <w:lastRenderedPageBreak/>
        <w:t xml:space="preserve">(2) </w:t>
      </w:r>
      <w:r w:rsidR="00FC57C4" w:rsidRPr="0027538E">
        <w:rPr>
          <w:rFonts w:ascii="Garamond" w:hAnsi="Garamond"/>
          <w:bCs/>
          <w:color w:val="000000"/>
          <w:sz w:val="22"/>
          <w:szCs w:val="22"/>
        </w:rPr>
        <w:t>K</w:t>
      </w:r>
      <w:r w:rsidR="00FC57C4" w:rsidRPr="0027538E">
        <w:rPr>
          <w:rFonts w:ascii="Garamond" w:hAnsi="Garamond"/>
          <w:color w:val="000000"/>
          <w:sz w:val="22"/>
          <w:szCs w:val="22"/>
        </w:rPr>
        <w:t xml:space="preserve">özösségi együttélés alapvető szabályait sértő magatartást követ el, aki olyan anyagot helyez el vagy hagy el magánterületen, vagy </w:t>
      </w:r>
      <w:proofErr w:type="gramStart"/>
      <w:r w:rsidR="00FC57C4" w:rsidRPr="0027538E">
        <w:rPr>
          <w:rFonts w:ascii="Garamond" w:hAnsi="Garamond"/>
          <w:color w:val="000000"/>
          <w:sz w:val="22"/>
          <w:szCs w:val="22"/>
        </w:rPr>
        <w:t>közterületen</w:t>
      </w:r>
      <w:proofErr w:type="gramEnd"/>
      <w:r w:rsidR="00FC57C4" w:rsidRPr="0027538E">
        <w:rPr>
          <w:rFonts w:ascii="Garamond" w:hAnsi="Garamond"/>
          <w:color w:val="000000"/>
          <w:sz w:val="22"/>
          <w:szCs w:val="22"/>
        </w:rPr>
        <w:t xml:space="preserve"> amely a levegőt szennyezi, az egészséget veszélyezteti, vagy élősdiek részére táptalajt nyújthat.</w:t>
      </w:r>
    </w:p>
    <w:p w:rsidR="002733DE" w:rsidRPr="0027538E" w:rsidRDefault="002733DE" w:rsidP="002733DE">
      <w:pPr>
        <w:pStyle w:val="lista1"/>
        <w:numPr>
          <w:ilvl w:val="0"/>
          <w:numId w:val="0"/>
        </w:numPr>
        <w:suppressAutoHyphens w:val="0"/>
        <w:spacing w:before="0" w:after="0"/>
        <w:rPr>
          <w:rFonts w:ascii="Garamond" w:hAnsi="Garamond"/>
          <w:sz w:val="22"/>
          <w:szCs w:val="22"/>
        </w:rPr>
      </w:pPr>
    </w:p>
    <w:p w:rsidR="002733DE" w:rsidRPr="0027538E" w:rsidRDefault="002733DE" w:rsidP="00162641">
      <w:pPr>
        <w:suppressAutoHyphens/>
        <w:ind w:left="360"/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Plakátok, hirdetmények elhelyezésének rendje</w:t>
      </w:r>
    </w:p>
    <w:p w:rsidR="00162641" w:rsidRPr="0027538E" w:rsidRDefault="00162641" w:rsidP="00162641">
      <w:pPr>
        <w:suppressAutoHyphens/>
        <w:ind w:left="360"/>
        <w:jc w:val="center"/>
        <w:rPr>
          <w:rFonts w:ascii="Garamond" w:hAnsi="Garamond"/>
          <w:b/>
          <w:sz w:val="22"/>
          <w:szCs w:val="22"/>
        </w:rPr>
      </w:pPr>
    </w:p>
    <w:p w:rsidR="00162641" w:rsidRPr="0027538E" w:rsidRDefault="00162641" w:rsidP="00162641">
      <w:pPr>
        <w:suppressAutoHyphens/>
        <w:ind w:left="360"/>
        <w:jc w:val="center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11. §</w:t>
      </w:r>
    </w:p>
    <w:p w:rsidR="002733DE" w:rsidRPr="0027538E" w:rsidRDefault="002733DE" w:rsidP="002733DE">
      <w:pPr>
        <w:rPr>
          <w:rFonts w:ascii="Garamond" w:hAnsi="Garamond"/>
          <w:sz w:val="22"/>
          <w:szCs w:val="22"/>
        </w:rPr>
      </w:pPr>
    </w:p>
    <w:p w:rsidR="002733DE" w:rsidRPr="0027538E" w:rsidRDefault="00162641" w:rsidP="00162641">
      <w:pPr>
        <w:jc w:val="both"/>
        <w:rPr>
          <w:rFonts w:ascii="Garamond" w:hAnsi="Garamond"/>
          <w:bCs/>
          <w:sz w:val="22"/>
          <w:szCs w:val="22"/>
        </w:rPr>
      </w:pPr>
      <w:r w:rsidRPr="0027538E">
        <w:rPr>
          <w:rFonts w:ascii="Garamond" w:hAnsi="Garamond"/>
          <w:bCs/>
          <w:color w:val="000000"/>
          <w:sz w:val="22"/>
          <w:szCs w:val="22"/>
        </w:rPr>
        <w:t>(1) K</w:t>
      </w:r>
      <w:r w:rsidRPr="0027538E">
        <w:rPr>
          <w:rFonts w:ascii="Garamond" w:hAnsi="Garamond"/>
          <w:color w:val="000000"/>
          <w:sz w:val="22"/>
          <w:szCs w:val="22"/>
        </w:rPr>
        <w:t>özösségi együttélés alapvető szabályait sértő magatartást követ el az, aki</w:t>
      </w:r>
      <w:r w:rsidRPr="0027538E">
        <w:rPr>
          <w:rFonts w:ascii="Garamond" w:hAnsi="Garamond"/>
          <w:bCs/>
          <w:sz w:val="22"/>
          <w:szCs w:val="22"/>
        </w:rPr>
        <w:t xml:space="preserve"> k</w:t>
      </w:r>
      <w:r w:rsidR="00FC57C4" w:rsidRPr="0027538E">
        <w:rPr>
          <w:rFonts w:ascii="Garamond" w:hAnsi="Garamond"/>
          <w:bCs/>
          <w:sz w:val="22"/>
          <w:szCs w:val="22"/>
        </w:rPr>
        <w:t>özterületen hirdetményt, plakátot nem az e célra rendszeresített helyen helyez el.</w:t>
      </w:r>
    </w:p>
    <w:p w:rsidR="00FC57C4" w:rsidRPr="0027538E" w:rsidRDefault="00FC57C4" w:rsidP="002733DE">
      <w:pPr>
        <w:jc w:val="both"/>
        <w:rPr>
          <w:rFonts w:ascii="Garamond" w:hAnsi="Garamond"/>
          <w:bCs/>
          <w:sz w:val="22"/>
          <w:szCs w:val="22"/>
        </w:rPr>
      </w:pPr>
    </w:p>
    <w:p w:rsidR="00FC57C4" w:rsidRPr="0027538E" w:rsidRDefault="00162641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bCs/>
          <w:color w:val="000000"/>
          <w:sz w:val="22"/>
          <w:szCs w:val="22"/>
        </w:rPr>
        <w:t xml:space="preserve">(2) </w:t>
      </w:r>
      <w:r w:rsidR="00FC57C4" w:rsidRPr="0027538E">
        <w:rPr>
          <w:rFonts w:ascii="Garamond" w:hAnsi="Garamond"/>
          <w:bCs/>
          <w:color w:val="000000"/>
          <w:sz w:val="22"/>
          <w:szCs w:val="22"/>
        </w:rPr>
        <w:t>K</w:t>
      </w:r>
      <w:r w:rsidR="00FC57C4" w:rsidRPr="0027538E">
        <w:rPr>
          <w:rFonts w:ascii="Garamond" w:hAnsi="Garamond"/>
          <w:color w:val="000000"/>
          <w:sz w:val="22"/>
          <w:szCs w:val="22"/>
        </w:rPr>
        <w:t>özösségi együttélés alapvető szabályait sértő magatartást követ el, aki az építményeket, kerítéseket, fákat, támfalat, villanyoszlopot bármilyen felirattal megrongál.</w:t>
      </w:r>
      <w:r w:rsidR="00D30943" w:rsidRPr="0027538E">
        <w:rPr>
          <w:rFonts w:ascii="Garamond" w:hAnsi="Garamond"/>
          <w:color w:val="000000"/>
          <w:sz w:val="22"/>
          <w:szCs w:val="22"/>
        </w:rPr>
        <w:t xml:space="preserve"> </w:t>
      </w:r>
    </w:p>
    <w:p w:rsidR="000027AA" w:rsidRPr="0027538E" w:rsidRDefault="000027AA" w:rsidP="00B9216F">
      <w:pPr>
        <w:rPr>
          <w:rFonts w:ascii="Garamond" w:hAnsi="Garamond"/>
          <w:b/>
          <w:sz w:val="22"/>
          <w:szCs w:val="22"/>
        </w:rPr>
      </w:pPr>
    </w:p>
    <w:p w:rsidR="000027AA" w:rsidRPr="0027538E" w:rsidRDefault="000027AA" w:rsidP="00162641">
      <w:pPr>
        <w:jc w:val="center"/>
        <w:rPr>
          <w:rFonts w:ascii="Garamond" w:hAnsi="Garamond"/>
          <w:b/>
          <w:sz w:val="22"/>
          <w:szCs w:val="22"/>
        </w:rPr>
      </w:pPr>
    </w:p>
    <w:p w:rsidR="00D30943" w:rsidRPr="0027538E" w:rsidRDefault="00D30943" w:rsidP="00162641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Víz- és talajvédelem</w:t>
      </w:r>
    </w:p>
    <w:p w:rsidR="00162641" w:rsidRPr="0027538E" w:rsidRDefault="00162641" w:rsidP="00162641">
      <w:pPr>
        <w:jc w:val="center"/>
        <w:rPr>
          <w:rFonts w:ascii="Garamond" w:hAnsi="Garamond"/>
          <w:b/>
          <w:sz w:val="22"/>
          <w:szCs w:val="22"/>
        </w:rPr>
      </w:pPr>
    </w:p>
    <w:p w:rsidR="00162641" w:rsidRPr="0027538E" w:rsidRDefault="00162641" w:rsidP="00162641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12. §</w:t>
      </w:r>
    </w:p>
    <w:p w:rsidR="00D30943" w:rsidRPr="0027538E" w:rsidRDefault="00D30943" w:rsidP="002733DE">
      <w:pPr>
        <w:jc w:val="both"/>
        <w:rPr>
          <w:rFonts w:ascii="Garamond" w:hAnsi="Garamond"/>
          <w:sz w:val="22"/>
          <w:szCs w:val="22"/>
        </w:rPr>
      </w:pPr>
    </w:p>
    <w:p w:rsidR="00D30943" w:rsidRPr="0027538E" w:rsidRDefault="00162641" w:rsidP="00162641">
      <w:pPr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Cs/>
          <w:color w:val="000000"/>
          <w:sz w:val="22"/>
          <w:szCs w:val="22"/>
        </w:rPr>
        <w:t xml:space="preserve">(1) </w:t>
      </w:r>
      <w:r w:rsidR="00D30943" w:rsidRPr="0027538E">
        <w:rPr>
          <w:rFonts w:ascii="Garamond" w:hAnsi="Garamond"/>
          <w:bCs/>
          <w:color w:val="000000"/>
          <w:sz w:val="22"/>
          <w:szCs w:val="22"/>
        </w:rPr>
        <w:t>K</w:t>
      </w:r>
      <w:r w:rsidR="00D30943" w:rsidRPr="0027538E">
        <w:rPr>
          <w:rFonts w:ascii="Garamond" w:hAnsi="Garamond"/>
          <w:color w:val="000000"/>
          <w:sz w:val="22"/>
          <w:szCs w:val="22"/>
        </w:rPr>
        <w:t>özösségi együttélés alapvető szabályait sértő magatartást követ el, aki a csapadékvíz elvezető árokba szennyezett vizet belevezet.</w:t>
      </w:r>
    </w:p>
    <w:p w:rsidR="00D30943" w:rsidRPr="0027538E" w:rsidRDefault="00D30943" w:rsidP="002733DE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D30943" w:rsidRPr="0027538E" w:rsidRDefault="00162641" w:rsidP="002733DE">
      <w:pPr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Cs/>
          <w:color w:val="000000"/>
          <w:sz w:val="22"/>
          <w:szCs w:val="22"/>
        </w:rPr>
        <w:t xml:space="preserve">(2) </w:t>
      </w:r>
      <w:r w:rsidR="00D30943" w:rsidRPr="0027538E">
        <w:rPr>
          <w:rFonts w:ascii="Garamond" w:hAnsi="Garamond"/>
          <w:bCs/>
          <w:color w:val="000000"/>
          <w:sz w:val="22"/>
          <w:szCs w:val="22"/>
        </w:rPr>
        <w:t>K</w:t>
      </w:r>
      <w:r w:rsidR="00D30943" w:rsidRPr="0027538E">
        <w:rPr>
          <w:rFonts w:ascii="Garamond" w:hAnsi="Garamond"/>
          <w:color w:val="000000"/>
          <w:sz w:val="22"/>
          <w:szCs w:val="22"/>
        </w:rPr>
        <w:t>özösségi együttélés alapvető szabályait sértő magatartást követ el, aki a csapadékvíz elvezető és szikkasztó árkot nem tartja tisztán, eldugulás vagy rongálódás okozására alkalmas anyagot a csapadékvíz elvezető árokba szór, beleönt, belevezet.</w:t>
      </w:r>
    </w:p>
    <w:p w:rsidR="00D30943" w:rsidRPr="0027538E" w:rsidRDefault="00D30943" w:rsidP="002733DE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D30943" w:rsidRPr="0027538E" w:rsidRDefault="00162641" w:rsidP="002733DE">
      <w:pPr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Cs/>
          <w:color w:val="000000"/>
          <w:sz w:val="22"/>
          <w:szCs w:val="22"/>
        </w:rPr>
        <w:t xml:space="preserve">(3) </w:t>
      </w:r>
      <w:r w:rsidR="00D30943" w:rsidRPr="0027538E">
        <w:rPr>
          <w:rFonts w:ascii="Garamond" w:hAnsi="Garamond"/>
          <w:bCs/>
          <w:color w:val="000000"/>
          <w:sz w:val="22"/>
          <w:szCs w:val="22"/>
        </w:rPr>
        <w:t>K</w:t>
      </w:r>
      <w:r w:rsidR="00D30943" w:rsidRPr="0027538E">
        <w:rPr>
          <w:rFonts w:ascii="Garamond" w:hAnsi="Garamond"/>
          <w:color w:val="000000"/>
          <w:sz w:val="22"/>
          <w:szCs w:val="22"/>
        </w:rPr>
        <w:t xml:space="preserve">özösségi együttélés alapvető szabályait sértő magatartást követ el, aki </w:t>
      </w:r>
    </w:p>
    <w:p w:rsidR="00D30943" w:rsidRPr="0027538E" w:rsidRDefault="00D30943" w:rsidP="0027538E">
      <w:p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27538E">
        <w:rPr>
          <w:rFonts w:ascii="Garamond" w:hAnsi="Garamond"/>
          <w:color w:val="000000"/>
          <w:sz w:val="22"/>
          <w:szCs w:val="22"/>
        </w:rPr>
        <w:t>a</w:t>
      </w:r>
      <w:proofErr w:type="gramEnd"/>
      <w:r w:rsidRPr="0027538E">
        <w:rPr>
          <w:rFonts w:ascii="Garamond" w:hAnsi="Garamond"/>
          <w:color w:val="000000"/>
          <w:sz w:val="22"/>
          <w:szCs w:val="22"/>
        </w:rPr>
        <w:t>) a csapadékvízbe, csapadékcsatornába háztartási folyékony hulladékot vezet</w:t>
      </w:r>
    </w:p>
    <w:p w:rsidR="00D30943" w:rsidRPr="0027538E" w:rsidRDefault="00D30943" w:rsidP="0027538E">
      <w:p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color w:val="000000"/>
          <w:sz w:val="22"/>
          <w:szCs w:val="22"/>
        </w:rPr>
        <w:t>b) a csapadékvizet szennyvízcsatornába vezeti,</w:t>
      </w:r>
    </w:p>
    <w:p w:rsidR="005C7015" w:rsidRPr="0027538E" w:rsidRDefault="00D30943" w:rsidP="0027538E">
      <w:p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color w:val="000000"/>
          <w:sz w:val="22"/>
          <w:szCs w:val="22"/>
        </w:rPr>
        <w:t>c) Törökszentmiklós város területén lévő tóba, élő vízfolyásba, belvízelvezető árokba tisztítatlan szennyvizet, trágyalevet levezet, hulladék lerakásával szennyezi a partjait.</w:t>
      </w:r>
    </w:p>
    <w:p w:rsidR="005C7015" w:rsidRPr="0027538E" w:rsidRDefault="005C7015" w:rsidP="00D30943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5C7015" w:rsidRPr="0027538E" w:rsidRDefault="00162641" w:rsidP="00D30943">
      <w:pPr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Cs/>
          <w:color w:val="000000"/>
          <w:sz w:val="22"/>
          <w:szCs w:val="22"/>
        </w:rPr>
        <w:t xml:space="preserve">(4) </w:t>
      </w:r>
      <w:r w:rsidR="005C7015" w:rsidRPr="0027538E">
        <w:rPr>
          <w:rFonts w:ascii="Garamond" w:hAnsi="Garamond"/>
          <w:bCs/>
          <w:color w:val="000000"/>
          <w:sz w:val="22"/>
          <w:szCs w:val="22"/>
        </w:rPr>
        <w:t>K</w:t>
      </w:r>
      <w:r w:rsidR="005C7015" w:rsidRPr="0027538E">
        <w:rPr>
          <w:rFonts w:ascii="Garamond" w:hAnsi="Garamond"/>
          <w:color w:val="000000"/>
          <w:sz w:val="22"/>
          <w:szCs w:val="22"/>
        </w:rPr>
        <w:t xml:space="preserve">özösségi együttélés alapvető szabályait sértő magatartást követ el, aki közterületen járművet mos, olajcserét vagy olyan tevékenységet végez, amely szennyeződést okoz. </w:t>
      </w:r>
    </w:p>
    <w:p w:rsidR="002733DE" w:rsidRPr="0027538E" w:rsidRDefault="002733DE" w:rsidP="00162641">
      <w:pPr>
        <w:jc w:val="both"/>
        <w:rPr>
          <w:rFonts w:ascii="Garamond" w:hAnsi="Garamond"/>
          <w:sz w:val="22"/>
          <w:szCs w:val="22"/>
        </w:rPr>
      </w:pPr>
    </w:p>
    <w:p w:rsidR="002733DE" w:rsidRPr="0027538E" w:rsidRDefault="002733DE" w:rsidP="002733DE">
      <w:pPr>
        <w:pStyle w:val="lista1"/>
        <w:numPr>
          <w:ilvl w:val="0"/>
          <w:numId w:val="0"/>
        </w:numPr>
        <w:suppressAutoHyphens w:val="0"/>
        <w:spacing w:before="0" w:after="0"/>
        <w:ind w:left="1440" w:hanging="360"/>
        <w:jc w:val="center"/>
        <w:rPr>
          <w:rFonts w:ascii="Garamond" w:hAnsi="Garamond"/>
          <w:b/>
          <w:bCs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>Egyes helyi közszolgáltatások kötelező igénybevétele</w:t>
      </w:r>
    </w:p>
    <w:p w:rsidR="00162641" w:rsidRPr="0027538E" w:rsidRDefault="00162641" w:rsidP="002733DE">
      <w:pPr>
        <w:pStyle w:val="lista1"/>
        <w:numPr>
          <w:ilvl w:val="0"/>
          <w:numId w:val="0"/>
        </w:numPr>
        <w:suppressAutoHyphens w:val="0"/>
        <w:spacing w:before="0" w:after="0"/>
        <w:ind w:left="1440" w:hanging="360"/>
        <w:jc w:val="center"/>
        <w:rPr>
          <w:rFonts w:ascii="Garamond" w:hAnsi="Garamond"/>
          <w:b/>
          <w:bCs/>
          <w:sz w:val="22"/>
          <w:szCs w:val="22"/>
        </w:rPr>
      </w:pPr>
    </w:p>
    <w:p w:rsidR="00162641" w:rsidRPr="0027538E" w:rsidRDefault="00162641" w:rsidP="002733DE">
      <w:pPr>
        <w:pStyle w:val="lista1"/>
        <w:numPr>
          <w:ilvl w:val="0"/>
          <w:numId w:val="0"/>
        </w:numPr>
        <w:suppressAutoHyphens w:val="0"/>
        <w:spacing w:before="0" w:after="0"/>
        <w:ind w:left="1440" w:hanging="360"/>
        <w:jc w:val="center"/>
        <w:rPr>
          <w:rFonts w:ascii="Garamond" w:hAnsi="Garamond"/>
          <w:b/>
          <w:bCs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>13. §</w:t>
      </w:r>
    </w:p>
    <w:p w:rsidR="002733DE" w:rsidRPr="0027538E" w:rsidRDefault="002733DE" w:rsidP="002733DE">
      <w:pPr>
        <w:pStyle w:val="lista1"/>
        <w:numPr>
          <w:ilvl w:val="0"/>
          <w:numId w:val="0"/>
        </w:numPr>
        <w:suppressAutoHyphens w:val="0"/>
        <w:spacing w:before="0" w:after="0"/>
        <w:ind w:left="1440" w:hanging="360"/>
        <w:rPr>
          <w:rFonts w:ascii="Garamond" w:hAnsi="Garamond"/>
          <w:b/>
          <w:bCs/>
          <w:sz w:val="22"/>
          <w:szCs w:val="22"/>
        </w:rPr>
      </w:pPr>
    </w:p>
    <w:p w:rsidR="002733DE" w:rsidRPr="0027538E" w:rsidRDefault="002733DE" w:rsidP="002733DE">
      <w:pPr>
        <w:pStyle w:val="Felsorols"/>
        <w:numPr>
          <w:ilvl w:val="0"/>
          <w:numId w:val="0"/>
        </w:numPr>
        <w:tabs>
          <w:tab w:val="left" w:pos="1134"/>
        </w:tabs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>(1)</w:t>
      </w:r>
      <w:r w:rsidRPr="0027538E">
        <w:rPr>
          <w:rFonts w:ascii="Garamond" w:hAnsi="Garamond"/>
          <w:b/>
          <w:bCs/>
          <w:sz w:val="22"/>
          <w:szCs w:val="22"/>
        </w:rPr>
        <w:t xml:space="preserve"> </w:t>
      </w:r>
      <w:r w:rsidRPr="0027538E">
        <w:rPr>
          <w:rFonts w:ascii="Garamond" w:hAnsi="Garamond"/>
          <w:bCs/>
          <w:color w:val="000000"/>
          <w:sz w:val="22"/>
          <w:szCs w:val="22"/>
        </w:rPr>
        <w:t>A k</w:t>
      </w:r>
      <w:r w:rsidRPr="0027538E">
        <w:rPr>
          <w:rFonts w:ascii="Garamond" w:hAnsi="Garamond"/>
          <w:color w:val="000000"/>
          <w:sz w:val="22"/>
          <w:szCs w:val="22"/>
        </w:rPr>
        <w:t>özösségi együttélés alapvető szabályait sértő magatartást követ el, aki:</w:t>
      </w:r>
    </w:p>
    <w:p w:rsidR="002733DE" w:rsidRPr="0027538E" w:rsidRDefault="002733DE" w:rsidP="0027538E">
      <w:pPr>
        <w:ind w:left="426" w:hanging="283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27538E">
        <w:rPr>
          <w:rFonts w:ascii="Garamond" w:hAnsi="Garamond"/>
          <w:color w:val="000000"/>
          <w:sz w:val="22"/>
          <w:szCs w:val="22"/>
        </w:rPr>
        <w:t>a</w:t>
      </w:r>
      <w:proofErr w:type="gramEnd"/>
      <w:r w:rsidRPr="0027538E">
        <w:rPr>
          <w:rFonts w:ascii="Garamond" w:hAnsi="Garamond"/>
          <w:color w:val="000000"/>
          <w:sz w:val="22"/>
          <w:szCs w:val="22"/>
        </w:rPr>
        <w:t>) a kötelező közszolgáltatást nem veszi igénybe,</w:t>
      </w:r>
      <w:r w:rsidR="006916D7" w:rsidRPr="0027538E">
        <w:rPr>
          <w:rFonts w:ascii="Garamond" w:hAnsi="Garamond"/>
          <w:color w:val="000000"/>
          <w:sz w:val="22"/>
          <w:szCs w:val="22"/>
        </w:rPr>
        <w:t xml:space="preserve"> kivéve a települési szilárd hulladékkal és szelektív hulladékkal kapcsolatos hulladékkezelési helyi közszolgáltatásról szóló 10/2015. (V.4.) önkormányzati rendelet 3. § (1) bekezdésében foglaltakat,</w:t>
      </w:r>
    </w:p>
    <w:p w:rsidR="002733DE" w:rsidRPr="0027538E" w:rsidRDefault="002733DE" w:rsidP="0027538E">
      <w:pPr>
        <w:ind w:lef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color w:val="000000"/>
          <w:sz w:val="22"/>
          <w:szCs w:val="22"/>
        </w:rPr>
        <w:t>b) a települési szilárd hulladékot nem szabványos gyűjtőedényben, helyezi ki elszállításra,</w:t>
      </w:r>
    </w:p>
    <w:p w:rsidR="002733DE" w:rsidRPr="0027538E" w:rsidRDefault="002733DE" w:rsidP="0027538E">
      <w:pPr>
        <w:ind w:lef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color w:val="000000"/>
          <w:sz w:val="22"/>
          <w:szCs w:val="22"/>
        </w:rPr>
        <w:t>c) a rendszeresített hulladékgyűjtő edénybe veszélyes hulladékot, építési-bontási törmeléket, termőföldet, szennyezetlen talajt, kőtörmeléket helyez el,</w:t>
      </w:r>
    </w:p>
    <w:p w:rsidR="002733DE" w:rsidRPr="0027538E" w:rsidRDefault="002733DE" w:rsidP="0027538E">
      <w:pPr>
        <w:ind w:lef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color w:val="000000"/>
          <w:sz w:val="22"/>
          <w:szCs w:val="22"/>
        </w:rPr>
        <w:t xml:space="preserve">d) a gyűjtőedényben a dolgozók testi épségét, a szállító eszközök műszaki állapotát veszélyeztető anyagot vagy folyékony hulladékot helyez el,  </w:t>
      </w:r>
    </w:p>
    <w:p w:rsidR="002733DE" w:rsidRPr="0027538E" w:rsidRDefault="002733DE" w:rsidP="0027538E">
      <w:pPr>
        <w:ind w:left="426" w:hanging="283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27538E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27538E">
        <w:rPr>
          <w:rFonts w:ascii="Garamond" w:hAnsi="Garamond"/>
          <w:color w:val="000000"/>
          <w:sz w:val="22"/>
          <w:szCs w:val="22"/>
        </w:rPr>
        <w:t>) a gyűjtőedény tisztántartásáról, karbantartásáról nem gondoskodik,</w:t>
      </w:r>
    </w:p>
    <w:p w:rsidR="002733DE" w:rsidRPr="0027538E" w:rsidRDefault="002733DE" w:rsidP="0027538E">
      <w:pPr>
        <w:ind w:left="426" w:hanging="283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27538E">
        <w:rPr>
          <w:rFonts w:ascii="Garamond" w:hAnsi="Garamond"/>
          <w:color w:val="000000"/>
          <w:sz w:val="22"/>
          <w:szCs w:val="22"/>
        </w:rPr>
        <w:t>f</w:t>
      </w:r>
      <w:proofErr w:type="gramEnd"/>
      <w:r w:rsidRPr="0027538E">
        <w:rPr>
          <w:rFonts w:ascii="Garamond" w:hAnsi="Garamond"/>
          <w:color w:val="000000"/>
          <w:sz w:val="22"/>
          <w:szCs w:val="22"/>
        </w:rPr>
        <w:t xml:space="preserve">) a települési szilárd hulladék tulajdonosa a hulladékot a szelektív hulladékgyűjtő szigeten a felirattól eltérően helyezi el, </w:t>
      </w:r>
    </w:p>
    <w:p w:rsidR="002733DE" w:rsidRPr="0027538E" w:rsidRDefault="002733DE" w:rsidP="0027538E">
      <w:pPr>
        <w:ind w:left="426" w:hanging="283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27538E">
        <w:rPr>
          <w:rFonts w:ascii="Garamond" w:hAnsi="Garamond"/>
          <w:color w:val="000000"/>
          <w:sz w:val="22"/>
          <w:szCs w:val="22"/>
        </w:rPr>
        <w:t>g</w:t>
      </w:r>
      <w:proofErr w:type="gramEnd"/>
      <w:r w:rsidRPr="0027538E">
        <w:rPr>
          <w:rFonts w:ascii="Garamond" w:hAnsi="Garamond"/>
          <w:color w:val="000000"/>
          <w:sz w:val="22"/>
          <w:szCs w:val="22"/>
        </w:rPr>
        <w:t xml:space="preserve">) saját tulajdonú ingatlanon települési szilárd hulladékot halmoz fel, </w:t>
      </w:r>
    </w:p>
    <w:p w:rsidR="00E16A06" w:rsidRPr="0027538E" w:rsidRDefault="002733DE" w:rsidP="0027538E">
      <w:pPr>
        <w:ind w:left="426" w:hanging="283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27538E">
        <w:rPr>
          <w:rFonts w:ascii="Garamond" w:hAnsi="Garamond"/>
          <w:color w:val="000000"/>
          <w:sz w:val="22"/>
          <w:szCs w:val="22"/>
        </w:rPr>
        <w:t>h</w:t>
      </w:r>
      <w:proofErr w:type="gramEnd"/>
      <w:r w:rsidRPr="0027538E">
        <w:rPr>
          <w:rFonts w:ascii="Garamond" w:hAnsi="Garamond"/>
          <w:color w:val="000000"/>
          <w:sz w:val="22"/>
          <w:szCs w:val="22"/>
        </w:rPr>
        <w:t>) a szelektív gyűjtés céljára kihelyezett gyűjtőedényben más hulladékot helyez el</w:t>
      </w:r>
      <w:r w:rsidR="00E16A06" w:rsidRPr="0027538E">
        <w:rPr>
          <w:rFonts w:ascii="Garamond" w:hAnsi="Garamond"/>
          <w:color w:val="000000"/>
          <w:sz w:val="22"/>
          <w:szCs w:val="22"/>
        </w:rPr>
        <w:t>,</w:t>
      </w:r>
    </w:p>
    <w:p w:rsidR="002733DE" w:rsidRPr="0027538E" w:rsidRDefault="00E16A06" w:rsidP="0027538E">
      <w:pPr>
        <w:ind w:left="426" w:hanging="283"/>
        <w:jc w:val="both"/>
        <w:rPr>
          <w:rFonts w:ascii="Garamond" w:hAnsi="Garamond"/>
          <w:color w:val="000000"/>
          <w:sz w:val="22"/>
          <w:szCs w:val="22"/>
        </w:rPr>
      </w:pPr>
      <w:r w:rsidRPr="0027538E">
        <w:rPr>
          <w:rFonts w:ascii="Garamond" w:hAnsi="Garamond"/>
          <w:color w:val="000000"/>
          <w:sz w:val="22"/>
          <w:szCs w:val="22"/>
        </w:rPr>
        <w:t xml:space="preserve">i) a hulladék gyűjtése során nem a megfelelő gondossággal jár el, annak érdekében, hogy a hulladék mások életét, testi épségét, egészségét és jó közérzetét ne veszélyeztesse, a város természetes és </w:t>
      </w:r>
      <w:r w:rsidRPr="0027538E">
        <w:rPr>
          <w:rFonts w:ascii="Garamond" w:hAnsi="Garamond"/>
          <w:color w:val="000000"/>
          <w:sz w:val="22"/>
          <w:szCs w:val="22"/>
        </w:rPr>
        <w:lastRenderedPageBreak/>
        <w:t>épített környezetét ne szennyezze, a növény- és állatvilágot ne károsítsa, a közrendet és a közbiztonságot ne zavarja.</w:t>
      </w:r>
      <w:bookmarkStart w:id="0" w:name="_GoBack"/>
      <w:bookmarkEnd w:id="0"/>
    </w:p>
    <w:p w:rsidR="002733DE" w:rsidRPr="0027538E" w:rsidRDefault="002733DE" w:rsidP="002733DE">
      <w:pPr>
        <w:jc w:val="both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162641">
      <w:pPr>
        <w:suppressAutoHyphens/>
        <w:ind w:left="567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Az egyes területek helyi jelentőségű védett természeti területté nyilvánításáról</w:t>
      </w:r>
    </w:p>
    <w:p w:rsidR="002733DE" w:rsidRPr="0027538E" w:rsidRDefault="002733DE" w:rsidP="002733DE">
      <w:pPr>
        <w:rPr>
          <w:rFonts w:ascii="Garamond" w:hAnsi="Garamond"/>
          <w:b/>
          <w:sz w:val="22"/>
          <w:szCs w:val="22"/>
        </w:rPr>
      </w:pPr>
    </w:p>
    <w:p w:rsidR="00162641" w:rsidRPr="0027538E" w:rsidRDefault="00162641" w:rsidP="00162641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14. §</w:t>
      </w:r>
    </w:p>
    <w:p w:rsidR="00162641" w:rsidRPr="0027538E" w:rsidRDefault="00162641" w:rsidP="002733DE">
      <w:pPr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B9216F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(1) </w:t>
      </w:r>
      <w:r w:rsidRPr="0027538E">
        <w:rPr>
          <w:rFonts w:ascii="Garamond" w:hAnsi="Garamond"/>
          <w:color w:val="000000"/>
          <w:sz w:val="22"/>
          <w:szCs w:val="22"/>
        </w:rPr>
        <w:t xml:space="preserve"> </w:t>
      </w:r>
      <w:r w:rsidRPr="0027538E">
        <w:rPr>
          <w:rFonts w:ascii="Garamond" w:hAnsi="Garamond"/>
          <w:bCs/>
          <w:color w:val="000000"/>
          <w:sz w:val="22"/>
          <w:szCs w:val="22"/>
        </w:rPr>
        <w:t>A k</w:t>
      </w:r>
      <w:r w:rsidRPr="0027538E">
        <w:rPr>
          <w:rFonts w:ascii="Garamond" w:hAnsi="Garamond"/>
          <w:color w:val="000000"/>
          <w:sz w:val="22"/>
          <w:szCs w:val="22"/>
        </w:rPr>
        <w:t>özösségi együttélés alapvető szabályait sértő magatartást</w:t>
      </w:r>
      <w:r w:rsidR="00B9216F" w:rsidRPr="0027538E">
        <w:rPr>
          <w:rFonts w:ascii="Garamond" w:hAnsi="Garamond"/>
          <w:sz w:val="22"/>
          <w:szCs w:val="22"/>
        </w:rPr>
        <w:t xml:space="preserve"> követ el, aki az épített és a természeti környezet értékeinek helyi védelméről szóló 35/2000. (X.17.) számú önkormányzati rendelet hatálya alá tartozó ingatlanokon, helyeken </w:t>
      </w:r>
      <w:r w:rsidRPr="0027538E">
        <w:rPr>
          <w:rFonts w:ascii="Garamond" w:hAnsi="Garamond"/>
          <w:sz w:val="22"/>
          <w:szCs w:val="22"/>
        </w:rPr>
        <w:t>olyan tevékenységet folytat, ame</w:t>
      </w:r>
      <w:r w:rsidR="006175B9" w:rsidRPr="0027538E">
        <w:rPr>
          <w:rFonts w:ascii="Garamond" w:hAnsi="Garamond"/>
          <w:sz w:val="22"/>
          <w:szCs w:val="22"/>
        </w:rPr>
        <w:t>l</w:t>
      </w:r>
      <w:r w:rsidRPr="0027538E">
        <w:rPr>
          <w:rFonts w:ascii="Garamond" w:hAnsi="Garamond"/>
          <w:sz w:val="22"/>
          <w:szCs w:val="22"/>
        </w:rPr>
        <w:t>ly</w:t>
      </w:r>
      <w:r w:rsidR="006175B9" w:rsidRPr="0027538E">
        <w:rPr>
          <w:rFonts w:ascii="Garamond" w:hAnsi="Garamond"/>
          <w:sz w:val="22"/>
          <w:szCs w:val="22"/>
        </w:rPr>
        <w:t>el</w:t>
      </w:r>
      <w:r w:rsidRPr="0027538E">
        <w:rPr>
          <w:rFonts w:ascii="Garamond" w:hAnsi="Garamond"/>
          <w:sz w:val="22"/>
          <w:szCs w:val="22"/>
        </w:rPr>
        <w:t xml:space="preserve"> </w:t>
      </w:r>
      <w:r w:rsidR="006175B9" w:rsidRPr="0027538E">
        <w:rPr>
          <w:rFonts w:ascii="Garamond" w:hAnsi="Garamond"/>
          <w:sz w:val="22"/>
          <w:szCs w:val="22"/>
        </w:rPr>
        <w:t>azok</w:t>
      </w:r>
      <w:r w:rsidRPr="0027538E">
        <w:rPr>
          <w:rFonts w:ascii="Garamond" w:hAnsi="Garamond"/>
          <w:sz w:val="22"/>
          <w:szCs w:val="22"/>
        </w:rPr>
        <w:t xml:space="preserve"> állapotát közvetlen vagy közvetett módon a természetvédelmi célokkal ellentétesen megváltozta</w:t>
      </w:r>
      <w:r w:rsidR="006175B9" w:rsidRPr="0027538E">
        <w:rPr>
          <w:rFonts w:ascii="Garamond" w:hAnsi="Garamond"/>
          <w:sz w:val="22"/>
          <w:szCs w:val="22"/>
        </w:rPr>
        <w:t>tja vagy veszélyezteti.</w:t>
      </w:r>
    </w:p>
    <w:p w:rsidR="002733DE" w:rsidRPr="0027538E" w:rsidRDefault="002733DE" w:rsidP="002733DE">
      <w:pPr>
        <w:rPr>
          <w:rFonts w:ascii="Garamond" w:hAnsi="Garamond"/>
          <w:sz w:val="22"/>
          <w:szCs w:val="22"/>
        </w:rPr>
      </w:pPr>
    </w:p>
    <w:p w:rsidR="002733DE" w:rsidRPr="0027538E" w:rsidRDefault="002733DE" w:rsidP="00162641">
      <w:pPr>
        <w:rPr>
          <w:rFonts w:ascii="Garamond" w:hAnsi="Garamond"/>
          <w:sz w:val="22"/>
          <w:szCs w:val="22"/>
        </w:rPr>
      </w:pPr>
    </w:p>
    <w:p w:rsidR="002733DE" w:rsidRPr="0027538E" w:rsidRDefault="002733DE" w:rsidP="00162641">
      <w:pPr>
        <w:jc w:val="center"/>
        <w:rPr>
          <w:rFonts w:ascii="Garamond" w:hAnsi="Garamond"/>
          <w:b/>
          <w:bCs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>Házszámtábla elhelyezése</w:t>
      </w:r>
    </w:p>
    <w:p w:rsidR="000027AA" w:rsidRPr="0027538E" w:rsidRDefault="000027AA" w:rsidP="00162641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0027AA" w:rsidRPr="0027538E" w:rsidRDefault="006175B9" w:rsidP="00162641">
      <w:pPr>
        <w:jc w:val="center"/>
        <w:rPr>
          <w:rFonts w:ascii="Garamond" w:hAnsi="Garamond"/>
          <w:b/>
          <w:bCs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>15</w:t>
      </w:r>
      <w:r w:rsidR="000027AA" w:rsidRPr="0027538E">
        <w:rPr>
          <w:rFonts w:ascii="Garamond" w:hAnsi="Garamond"/>
          <w:b/>
          <w:bCs/>
          <w:sz w:val="22"/>
          <w:szCs w:val="22"/>
        </w:rPr>
        <w:t>. §</w:t>
      </w:r>
    </w:p>
    <w:p w:rsidR="000027AA" w:rsidRPr="0027538E" w:rsidRDefault="000027AA" w:rsidP="00162641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75B7C" w:rsidRPr="0027538E" w:rsidRDefault="00975B7C" w:rsidP="00975B7C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bCs/>
          <w:sz w:val="22"/>
          <w:szCs w:val="22"/>
        </w:rPr>
        <w:t xml:space="preserve">(1) </w:t>
      </w:r>
      <w:r w:rsidR="002733DE" w:rsidRPr="0027538E">
        <w:rPr>
          <w:rFonts w:ascii="Garamond" w:hAnsi="Garamond"/>
          <w:bCs/>
          <w:sz w:val="22"/>
          <w:szCs w:val="22"/>
        </w:rPr>
        <w:t>A k</w:t>
      </w:r>
      <w:r w:rsidR="002733DE" w:rsidRPr="0027538E">
        <w:rPr>
          <w:rFonts w:ascii="Garamond" w:hAnsi="Garamond"/>
          <w:sz w:val="22"/>
          <w:szCs w:val="22"/>
        </w:rPr>
        <w:t>özösségi együttélés alapvető szabál</w:t>
      </w:r>
      <w:r w:rsidR="00F05205" w:rsidRPr="0027538E">
        <w:rPr>
          <w:rFonts w:ascii="Garamond" w:hAnsi="Garamond"/>
          <w:sz w:val="22"/>
          <w:szCs w:val="22"/>
        </w:rPr>
        <w:t xml:space="preserve">yait sértő magatartást követ el, aki a Törökszentmiklós város közterületeinek elnevezéséről, a házszámozás megállapításáról, valamint a házszám- és utcanév táblák elhelyezésének rendjéről szóló 9/2012. (III.30.) </w:t>
      </w:r>
      <w:r w:rsidR="00846ED5" w:rsidRPr="0027538E">
        <w:rPr>
          <w:rFonts w:ascii="Garamond" w:hAnsi="Garamond"/>
          <w:sz w:val="22"/>
          <w:szCs w:val="22"/>
        </w:rPr>
        <w:t>önkormányzati rendelet 8. § (3</w:t>
      </w:r>
      <w:r w:rsidR="00E53065" w:rsidRPr="0027538E">
        <w:rPr>
          <w:rFonts w:ascii="Garamond" w:hAnsi="Garamond"/>
          <w:sz w:val="22"/>
          <w:szCs w:val="22"/>
        </w:rPr>
        <w:t xml:space="preserve">) </w:t>
      </w:r>
      <w:r w:rsidRPr="0027538E">
        <w:rPr>
          <w:rFonts w:ascii="Garamond" w:hAnsi="Garamond"/>
          <w:sz w:val="22"/>
          <w:szCs w:val="22"/>
        </w:rPr>
        <w:t xml:space="preserve">bekezdésében meghatározott magatartásokat elköveti. </w:t>
      </w:r>
    </w:p>
    <w:p w:rsidR="002733DE" w:rsidRPr="0027538E" w:rsidRDefault="00975B7C" w:rsidP="00975B7C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(2) Aki az (1) bekezdésben meghatározott magatartásokat elköveti, azzal szemben a Törökszentmiklós város közterületeinek elnevezéséről, a házszámozás megállapításáról, valamint a házszám- és utcanév táblák elhelyezésének rendjéről szóló 9/2012. (III.30.) önkormányzati rendelet 8. § (3) bekezdésében meghatározott eljárást kell alkalmazni. </w:t>
      </w:r>
    </w:p>
    <w:p w:rsidR="000027AA" w:rsidRPr="0027538E" w:rsidRDefault="000027AA" w:rsidP="000027AA">
      <w:pPr>
        <w:jc w:val="center"/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0027AA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Szeszesital árusításával vagy közterületen fogyasztással kapcsolatos szabályok</w:t>
      </w:r>
    </w:p>
    <w:p w:rsidR="000027AA" w:rsidRPr="0027538E" w:rsidRDefault="000027AA" w:rsidP="000027AA">
      <w:pPr>
        <w:jc w:val="center"/>
        <w:rPr>
          <w:rFonts w:ascii="Garamond" w:hAnsi="Garamond"/>
          <w:sz w:val="22"/>
          <w:szCs w:val="22"/>
        </w:rPr>
      </w:pPr>
    </w:p>
    <w:p w:rsidR="000027AA" w:rsidRPr="0027538E" w:rsidRDefault="006175B9" w:rsidP="000027AA">
      <w:pPr>
        <w:jc w:val="center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16</w:t>
      </w:r>
      <w:r w:rsidR="000027AA" w:rsidRPr="0027538E">
        <w:rPr>
          <w:rFonts w:ascii="Garamond" w:hAnsi="Garamond"/>
          <w:b/>
          <w:sz w:val="22"/>
          <w:szCs w:val="22"/>
        </w:rPr>
        <w:t>. §</w:t>
      </w:r>
    </w:p>
    <w:p w:rsidR="000027AA" w:rsidRPr="0027538E" w:rsidRDefault="000027AA" w:rsidP="000027AA">
      <w:pPr>
        <w:jc w:val="both"/>
        <w:rPr>
          <w:rFonts w:ascii="Garamond" w:hAnsi="Garamond"/>
          <w:sz w:val="22"/>
          <w:szCs w:val="22"/>
        </w:rPr>
      </w:pPr>
    </w:p>
    <w:p w:rsidR="002733DE" w:rsidRPr="0027538E" w:rsidRDefault="002733DE" w:rsidP="000027A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(1) </w:t>
      </w:r>
      <w:r w:rsidR="006175B9" w:rsidRPr="0027538E">
        <w:rPr>
          <w:rFonts w:ascii="Garamond" w:hAnsi="Garamond"/>
          <w:bCs/>
          <w:sz w:val="22"/>
          <w:szCs w:val="22"/>
        </w:rPr>
        <w:t>A k</w:t>
      </w:r>
      <w:r w:rsidR="006175B9" w:rsidRPr="0027538E">
        <w:rPr>
          <w:rFonts w:ascii="Garamond" w:hAnsi="Garamond"/>
          <w:sz w:val="22"/>
          <w:szCs w:val="22"/>
        </w:rPr>
        <w:t>özösségi együttélés alapvető szabályait sértő magatartást követ el, aki</w:t>
      </w:r>
      <w:r w:rsidRPr="0027538E">
        <w:rPr>
          <w:rFonts w:ascii="Garamond" w:hAnsi="Garamond"/>
          <w:sz w:val="22"/>
          <w:szCs w:val="22"/>
        </w:rPr>
        <w:t xml:space="preserve"> közte</w:t>
      </w:r>
      <w:r w:rsidR="006175B9" w:rsidRPr="0027538E">
        <w:rPr>
          <w:rFonts w:ascii="Garamond" w:hAnsi="Garamond"/>
          <w:sz w:val="22"/>
          <w:szCs w:val="22"/>
        </w:rPr>
        <w:t>rületen szeszesitalt fogyaszt, kiszolgál, árusít</w:t>
      </w:r>
      <w:r w:rsidRPr="0027538E">
        <w:rPr>
          <w:rFonts w:ascii="Garamond" w:hAnsi="Garamond"/>
          <w:sz w:val="22"/>
          <w:szCs w:val="22"/>
        </w:rPr>
        <w:t>.</w:t>
      </w:r>
    </w:p>
    <w:p w:rsidR="002733DE" w:rsidRPr="0027538E" w:rsidRDefault="002733DE" w:rsidP="000027AA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(2) Az (1) bekezdésben meghatározott közterületi szeszes </w:t>
      </w:r>
      <w:proofErr w:type="gramStart"/>
      <w:r w:rsidRPr="0027538E">
        <w:rPr>
          <w:rFonts w:ascii="Garamond" w:hAnsi="Garamond"/>
          <w:sz w:val="22"/>
          <w:szCs w:val="22"/>
        </w:rPr>
        <w:t>ital fogyasztási</w:t>
      </w:r>
      <w:proofErr w:type="gramEnd"/>
      <w:r w:rsidR="00925FA1" w:rsidRPr="0027538E">
        <w:rPr>
          <w:rFonts w:ascii="Garamond" w:hAnsi="Garamond"/>
          <w:sz w:val="22"/>
          <w:szCs w:val="22"/>
        </w:rPr>
        <w:t>, kiszolgálási és árusítási</w:t>
      </w:r>
      <w:r w:rsidRPr="0027538E">
        <w:rPr>
          <w:rFonts w:ascii="Garamond" w:hAnsi="Garamond"/>
          <w:sz w:val="22"/>
          <w:szCs w:val="22"/>
        </w:rPr>
        <w:t xml:space="preserve"> tilalom nem vonatkozik </w:t>
      </w:r>
      <w:r w:rsidR="000027AA" w:rsidRPr="0027538E">
        <w:rPr>
          <w:rFonts w:ascii="Garamond" w:hAnsi="Garamond"/>
          <w:sz w:val="22"/>
          <w:szCs w:val="22"/>
        </w:rPr>
        <w:t>a közterület rendjéről, a zöldterület fenntartásáról és az állattartás szabályairól szóló 35/2004. (IX. 17.) számú önkormányzati rendelet</w:t>
      </w:r>
      <w:r w:rsidR="00925FA1" w:rsidRPr="0027538E">
        <w:rPr>
          <w:rFonts w:ascii="Garamond" w:hAnsi="Garamond"/>
          <w:sz w:val="22"/>
          <w:szCs w:val="22"/>
        </w:rPr>
        <w:t xml:space="preserve"> 20/</w:t>
      </w:r>
      <w:proofErr w:type="gramStart"/>
      <w:r w:rsidR="00925FA1" w:rsidRPr="0027538E">
        <w:rPr>
          <w:rFonts w:ascii="Garamond" w:hAnsi="Garamond"/>
          <w:sz w:val="22"/>
          <w:szCs w:val="22"/>
        </w:rPr>
        <w:t>A</w:t>
      </w:r>
      <w:proofErr w:type="gramEnd"/>
      <w:r w:rsidR="00925FA1" w:rsidRPr="0027538E">
        <w:rPr>
          <w:rFonts w:ascii="Garamond" w:hAnsi="Garamond"/>
          <w:sz w:val="22"/>
          <w:szCs w:val="22"/>
        </w:rPr>
        <w:t>. § (2) bekezdésében felsorolt esetekben</w:t>
      </w:r>
      <w:r w:rsidR="000027AA" w:rsidRPr="0027538E">
        <w:rPr>
          <w:rFonts w:ascii="Garamond" w:hAnsi="Garamond"/>
          <w:sz w:val="22"/>
          <w:szCs w:val="22"/>
        </w:rPr>
        <w:t>.</w:t>
      </w:r>
    </w:p>
    <w:p w:rsidR="002733DE" w:rsidRPr="0027538E" w:rsidRDefault="002733DE" w:rsidP="002733DE">
      <w:pPr>
        <w:jc w:val="both"/>
        <w:rPr>
          <w:rFonts w:ascii="Garamond" w:hAnsi="Garamond"/>
          <w:b/>
          <w:bCs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(3) Az (1) és (2) bekezdésben foglalt magatartások jogkövetkezményeit a szabálysértésekről, a szabálysértési eljárásról és a szabálysértési nyilvántartási rendszerről szóló </w:t>
      </w:r>
      <w:r w:rsidR="00037696" w:rsidRPr="0027538E">
        <w:rPr>
          <w:rFonts w:ascii="Garamond" w:hAnsi="Garamond"/>
          <w:bCs/>
          <w:sz w:val="22"/>
          <w:szCs w:val="22"/>
        </w:rPr>
        <w:t>2012. évi II. törvény</w:t>
      </w:r>
      <w:r w:rsidRPr="0027538E">
        <w:rPr>
          <w:rFonts w:ascii="Garamond" w:hAnsi="Garamond"/>
          <w:sz w:val="22"/>
          <w:szCs w:val="22"/>
        </w:rPr>
        <w:t xml:space="preserve"> 200.</w:t>
      </w:r>
      <w:r w:rsidR="006175B9" w:rsidRPr="0027538E">
        <w:rPr>
          <w:rFonts w:ascii="Garamond" w:hAnsi="Garamond"/>
          <w:sz w:val="22"/>
          <w:szCs w:val="22"/>
        </w:rPr>
        <w:t xml:space="preserve"> </w:t>
      </w:r>
      <w:r w:rsidRPr="0027538E">
        <w:rPr>
          <w:rFonts w:ascii="Garamond" w:hAnsi="Garamond"/>
          <w:sz w:val="22"/>
          <w:szCs w:val="22"/>
        </w:rPr>
        <w:t>§ (1) bekezdése tartalmazza.</w:t>
      </w:r>
    </w:p>
    <w:p w:rsidR="000027AA" w:rsidRPr="0027538E" w:rsidRDefault="000027AA" w:rsidP="000027AA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2733DE" w:rsidRPr="0027538E" w:rsidRDefault="002733DE" w:rsidP="000027AA">
      <w:pPr>
        <w:jc w:val="center"/>
        <w:rPr>
          <w:rFonts w:ascii="Garamond" w:hAnsi="Garamond"/>
          <w:b/>
          <w:bCs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>Záró rendelkezés</w:t>
      </w:r>
    </w:p>
    <w:p w:rsidR="000027AA" w:rsidRPr="0027538E" w:rsidRDefault="000027AA" w:rsidP="000027AA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0027AA" w:rsidRPr="0027538E" w:rsidRDefault="006175B9" w:rsidP="000027AA">
      <w:pPr>
        <w:jc w:val="center"/>
        <w:rPr>
          <w:rFonts w:ascii="Garamond" w:hAnsi="Garamond"/>
          <w:b/>
          <w:bCs/>
          <w:sz w:val="22"/>
          <w:szCs w:val="22"/>
        </w:rPr>
      </w:pPr>
      <w:r w:rsidRPr="0027538E">
        <w:rPr>
          <w:rFonts w:ascii="Garamond" w:hAnsi="Garamond"/>
          <w:b/>
          <w:bCs/>
          <w:sz w:val="22"/>
          <w:szCs w:val="22"/>
        </w:rPr>
        <w:t>17</w:t>
      </w:r>
      <w:r w:rsidR="000027AA" w:rsidRPr="0027538E">
        <w:rPr>
          <w:rFonts w:ascii="Garamond" w:hAnsi="Garamond"/>
          <w:b/>
          <w:bCs/>
          <w:sz w:val="22"/>
          <w:szCs w:val="22"/>
        </w:rPr>
        <w:t>. §</w:t>
      </w:r>
    </w:p>
    <w:p w:rsidR="000027AA" w:rsidRPr="0027538E" w:rsidRDefault="000027AA" w:rsidP="000027AA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2733DE" w:rsidRPr="0027538E" w:rsidRDefault="002733DE" w:rsidP="000027AA">
      <w:pPr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>Ez a rendelet a kihirdetését követő napon lép hatályba.</w:t>
      </w:r>
    </w:p>
    <w:p w:rsidR="000027AA" w:rsidRPr="0027538E" w:rsidRDefault="000027AA" w:rsidP="002733DE">
      <w:pPr>
        <w:jc w:val="both"/>
        <w:rPr>
          <w:rFonts w:ascii="Garamond" w:hAnsi="Garamond"/>
          <w:sz w:val="22"/>
          <w:szCs w:val="22"/>
        </w:rPr>
      </w:pPr>
    </w:p>
    <w:p w:rsidR="000027AA" w:rsidRPr="0027538E" w:rsidRDefault="000027AA" w:rsidP="002733DE">
      <w:pPr>
        <w:jc w:val="both"/>
        <w:rPr>
          <w:rFonts w:ascii="Garamond" w:hAnsi="Garamond"/>
          <w:sz w:val="22"/>
          <w:szCs w:val="22"/>
        </w:rPr>
      </w:pP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  <w:r w:rsidRPr="0027538E">
        <w:rPr>
          <w:rFonts w:ascii="Garamond" w:hAnsi="Garamond"/>
          <w:sz w:val="22"/>
          <w:szCs w:val="22"/>
        </w:rPr>
        <w:t xml:space="preserve">Törökszentmiklós, 2015. május </w:t>
      </w:r>
      <w:r w:rsidR="0027538E">
        <w:rPr>
          <w:rFonts w:ascii="Garamond" w:hAnsi="Garamond"/>
          <w:sz w:val="22"/>
          <w:szCs w:val="22"/>
        </w:rPr>
        <w:t>28.</w:t>
      </w: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</w:p>
    <w:p w:rsidR="002733DE" w:rsidRPr="0027538E" w:rsidRDefault="002733DE" w:rsidP="002733DE">
      <w:pPr>
        <w:jc w:val="both"/>
        <w:rPr>
          <w:rFonts w:ascii="Garamond" w:hAnsi="Garamond"/>
          <w:sz w:val="22"/>
          <w:szCs w:val="22"/>
        </w:rPr>
      </w:pPr>
    </w:p>
    <w:p w:rsidR="002733DE" w:rsidRPr="0027538E" w:rsidRDefault="002733DE" w:rsidP="002733DE">
      <w:pPr>
        <w:tabs>
          <w:tab w:val="center" w:pos="1418"/>
          <w:tab w:val="center" w:pos="6804"/>
        </w:tabs>
        <w:jc w:val="both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 xml:space="preserve">             Markót </w:t>
      </w:r>
      <w:proofErr w:type="gramStart"/>
      <w:r w:rsidRPr="0027538E">
        <w:rPr>
          <w:rFonts w:ascii="Garamond" w:hAnsi="Garamond"/>
          <w:b/>
          <w:sz w:val="22"/>
          <w:szCs w:val="22"/>
        </w:rPr>
        <w:t>Imre</w:t>
      </w:r>
      <w:r w:rsidRPr="0027538E">
        <w:rPr>
          <w:rFonts w:ascii="Garamond" w:hAnsi="Garamond"/>
          <w:b/>
          <w:sz w:val="22"/>
          <w:szCs w:val="22"/>
        </w:rPr>
        <w:tab/>
        <w:t xml:space="preserve">                                                               Dr.</w:t>
      </w:r>
      <w:proofErr w:type="gramEnd"/>
      <w:r w:rsidRPr="0027538E">
        <w:rPr>
          <w:rFonts w:ascii="Garamond" w:hAnsi="Garamond"/>
          <w:b/>
          <w:sz w:val="22"/>
          <w:szCs w:val="22"/>
        </w:rPr>
        <w:t xml:space="preserve"> Majtényi Erzsébet</w:t>
      </w:r>
    </w:p>
    <w:p w:rsidR="002733DE" w:rsidRPr="0027538E" w:rsidRDefault="002733DE" w:rsidP="002733DE">
      <w:pPr>
        <w:tabs>
          <w:tab w:val="center" w:pos="1418"/>
          <w:tab w:val="center" w:pos="6804"/>
        </w:tabs>
        <w:jc w:val="both"/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 xml:space="preserve">  </w:t>
      </w:r>
      <w:r w:rsidRPr="0027538E">
        <w:rPr>
          <w:rFonts w:ascii="Garamond" w:hAnsi="Garamond"/>
          <w:b/>
          <w:sz w:val="22"/>
          <w:szCs w:val="22"/>
        </w:rPr>
        <w:tab/>
      </w:r>
      <w:proofErr w:type="gramStart"/>
      <w:r w:rsidRPr="0027538E">
        <w:rPr>
          <w:rFonts w:ascii="Garamond" w:hAnsi="Garamond"/>
          <w:b/>
          <w:sz w:val="22"/>
          <w:szCs w:val="22"/>
        </w:rPr>
        <w:t>polgármester</w:t>
      </w:r>
      <w:proofErr w:type="gramEnd"/>
      <w:r w:rsidRPr="0027538E">
        <w:rPr>
          <w:rFonts w:ascii="Garamond" w:hAnsi="Garamond"/>
          <w:b/>
          <w:sz w:val="22"/>
          <w:szCs w:val="22"/>
        </w:rPr>
        <w:t xml:space="preserve"> </w:t>
      </w:r>
      <w:r w:rsidRPr="0027538E">
        <w:rPr>
          <w:rFonts w:ascii="Garamond" w:hAnsi="Garamond"/>
          <w:b/>
          <w:sz w:val="22"/>
          <w:szCs w:val="22"/>
        </w:rPr>
        <w:tab/>
        <w:t xml:space="preserve">                                           jegyző</w:t>
      </w:r>
    </w:p>
    <w:p w:rsidR="000027AA" w:rsidRPr="0027538E" w:rsidRDefault="000027AA" w:rsidP="002733DE">
      <w:pPr>
        <w:tabs>
          <w:tab w:val="left" w:pos="567"/>
          <w:tab w:val="left" w:pos="5954"/>
          <w:tab w:val="left" w:pos="6663"/>
        </w:tabs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tabs>
          <w:tab w:val="left" w:pos="567"/>
          <w:tab w:val="left" w:pos="5954"/>
          <w:tab w:val="left" w:pos="6663"/>
        </w:tabs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A rendelet kihirdetve: 2015.</w:t>
      </w:r>
      <w:r w:rsidR="0027538E">
        <w:rPr>
          <w:rFonts w:ascii="Garamond" w:hAnsi="Garamond"/>
          <w:b/>
          <w:sz w:val="22"/>
          <w:szCs w:val="22"/>
        </w:rPr>
        <w:t xml:space="preserve"> május 29.</w:t>
      </w:r>
    </w:p>
    <w:p w:rsidR="002733DE" w:rsidRPr="0027538E" w:rsidRDefault="002733DE" w:rsidP="002733DE">
      <w:pPr>
        <w:tabs>
          <w:tab w:val="left" w:pos="567"/>
          <w:tab w:val="left" w:pos="5954"/>
          <w:tab w:val="left" w:pos="6663"/>
        </w:tabs>
        <w:rPr>
          <w:rFonts w:ascii="Garamond" w:hAnsi="Garamond"/>
          <w:b/>
          <w:sz w:val="22"/>
          <w:szCs w:val="22"/>
        </w:rPr>
      </w:pPr>
    </w:p>
    <w:p w:rsidR="002733DE" w:rsidRPr="0027538E" w:rsidRDefault="002733DE" w:rsidP="002733DE">
      <w:pPr>
        <w:tabs>
          <w:tab w:val="left" w:pos="567"/>
          <w:tab w:val="left" w:pos="5954"/>
          <w:tab w:val="left" w:pos="6663"/>
        </w:tabs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>Dr. Majtényi Erzsébet</w:t>
      </w:r>
    </w:p>
    <w:p w:rsidR="00EA3072" w:rsidRPr="0027538E" w:rsidRDefault="002733DE" w:rsidP="0027538E">
      <w:pPr>
        <w:tabs>
          <w:tab w:val="left" w:pos="567"/>
          <w:tab w:val="left" w:pos="5954"/>
          <w:tab w:val="left" w:pos="6663"/>
        </w:tabs>
        <w:rPr>
          <w:rFonts w:ascii="Garamond" w:hAnsi="Garamond"/>
          <w:b/>
          <w:sz w:val="22"/>
          <w:szCs w:val="22"/>
        </w:rPr>
      </w:pPr>
      <w:r w:rsidRPr="0027538E">
        <w:rPr>
          <w:rFonts w:ascii="Garamond" w:hAnsi="Garamond"/>
          <w:b/>
          <w:sz w:val="22"/>
          <w:szCs w:val="22"/>
        </w:rPr>
        <w:t xml:space="preserve">              </w:t>
      </w:r>
      <w:proofErr w:type="gramStart"/>
      <w:r w:rsidRPr="0027538E">
        <w:rPr>
          <w:rFonts w:ascii="Garamond" w:hAnsi="Garamond"/>
          <w:b/>
          <w:sz w:val="22"/>
          <w:szCs w:val="22"/>
        </w:rPr>
        <w:t>jegyző</w:t>
      </w:r>
      <w:proofErr w:type="gramEnd"/>
    </w:p>
    <w:sectPr w:rsidR="00EA3072" w:rsidRPr="0027538E" w:rsidSect="00CB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D7" w:rsidRDefault="006916D7" w:rsidP="00A43D9A">
      <w:r>
        <w:separator/>
      </w:r>
    </w:p>
  </w:endnote>
  <w:endnote w:type="continuationSeparator" w:id="0">
    <w:p w:rsidR="006916D7" w:rsidRDefault="006916D7" w:rsidP="00A4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D7" w:rsidRDefault="006916D7" w:rsidP="00A43D9A">
      <w:r>
        <w:separator/>
      </w:r>
    </w:p>
  </w:footnote>
  <w:footnote w:type="continuationSeparator" w:id="0">
    <w:p w:rsidR="006916D7" w:rsidRDefault="006916D7" w:rsidP="00A43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5C0A9A"/>
    <w:lvl w:ilvl="0">
      <w:start w:val="1"/>
      <w:numFmt w:val="bullet"/>
      <w:pStyle w:val="Felsorols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upperRoman"/>
      <w:pStyle w:val="lista1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506F99"/>
    <w:multiLevelType w:val="hybridMultilevel"/>
    <w:tmpl w:val="22F6A446"/>
    <w:lvl w:ilvl="0" w:tplc="0A0476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736AA"/>
    <w:multiLevelType w:val="hybridMultilevel"/>
    <w:tmpl w:val="CE0884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0918"/>
    <w:multiLevelType w:val="hybridMultilevel"/>
    <w:tmpl w:val="60B0C436"/>
    <w:lvl w:ilvl="0" w:tplc="A2F8AB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A44AC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95034"/>
    <w:multiLevelType w:val="hybridMultilevel"/>
    <w:tmpl w:val="A008F57C"/>
    <w:lvl w:ilvl="0" w:tplc="19483674">
      <w:start w:val="1"/>
      <w:numFmt w:val="decimal"/>
      <w:lvlText w:val="%1."/>
      <w:lvlJc w:val="left"/>
      <w:pPr>
        <w:ind w:left="822" w:hanging="360"/>
      </w:pPr>
      <w:rPr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42" w:hanging="360"/>
      </w:pPr>
    </w:lvl>
    <w:lvl w:ilvl="2" w:tplc="040E001B" w:tentative="1">
      <w:start w:val="1"/>
      <w:numFmt w:val="lowerRoman"/>
      <w:lvlText w:val="%3."/>
      <w:lvlJc w:val="right"/>
      <w:pPr>
        <w:ind w:left="2262" w:hanging="180"/>
      </w:pPr>
    </w:lvl>
    <w:lvl w:ilvl="3" w:tplc="040E000F" w:tentative="1">
      <w:start w:val="1"/>
      <w:numFmt w:val="decimal"/>
      <w:lvlText w:val="%4."/>
      <w:lvlJc w:val="left"/>
      <w:pPr>
        <w:ind w:left="2982" w:hanging="360"/>
      </w:pPr>
    </w:lvl>
    <w:lvl w:ilvl="4" w:tplc="040E0019" w:tentative="1">
      <w:start w:val="1"/>
      <w:numFmt w:val="lowerLetter"/>
      <w:lvlText w:val="%5."/>
      <w:lvlJc w:val="left"/>
      <w:pPr>
        <w:ind w:left="3702" w:hanging="360"/>
      </w:pPr>
    </w:lvl>
    <w:lvl w:ilvl="5" w:tplc="040E001B" w:tentative="1">
      <w:start w:val="1"/>
      <w:numFmt w:val="lowerRoman"/>
      <w:lvlText w:val="%6."/>
      <w:lvlJc w:val="right"/>
      <w:pPr>
        <w:ind w:left="4422" w:hanging="180"/>
      </w:pPr>
    </w:lvl>
    <w:lvl w:ilvl="6" w:tplc="040E000F" w:tentative="1">
      <w:start w:val="1"/>
      <w:numFmt w:val="decimal"/>
      <w:lvlText w:val="%7."/>
      <w:lvlJc w:val="left"/>
      <w:pPr>
        <w:ind w:left="5142" w:hanging="360"/>
      </w:pPr>
    </w:lvl>
    <w:lvl w:ilvl="7" w:tplc="040E0019" w:tentative="1">
      <w:start w:val="1"/>
      <w:numFmt w:val="lowerLetter"/>
      <w:lvlText w:val="%8."/>
      <w:lvlJc w:val="left"/>
      <w:pPr>
        <w:ind w:left="5862" w:hanging="360"/>
      </w:pPr>
    </w:lvl>
    <w:lvl w:ilvl="8" w:tplc="040E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16033172"/>
    <w:multiLevelType w:val="hybridMultilevel"/>
    <w:tmpl w:val="DAB27710"/>
    <w:lvl w:ilvl="0" w:tplc="AF560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D6F56"/>
    <w:multiLevelType w:val="hybridMultilevel"/>
    <w:tmpl w:val="BFCEC9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44E05"/>
    <w:multiLevelType w:val="hybridMultilevel"/>
    <w:tmpl w:val="3078B77A"/>
    <w:lvl w:ilvl="0" w:tplc="86328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7628B"/>
    <w:multiLevelType w:val="hybridMultilevel"/>
    <w:tmpl w:val="5E08DF30"/>
    <w:lvl w:ilvl="0" w:tplc="5B02ED7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7A94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3644C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8434D"/>
    <w:multiLevelType w:val="hybridMultilevel"/>
    <w:tmpl w:val="A2D08F66"/>
    <w:lvl w:ilvl="0" w:tplc="C36EC6D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A6726"/>
    <w:multiLevelType w:val="hybridMultilevel"/>
    <w:tmpl w:val="CC30FB66"/>
    <w:lvl w:ilvl="0" w:tplc="9F60C3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A3CB5"/>
    <w:multiLevelType w:val="multilevel"/>
    <w:tmpl w:val="EC74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6B0523"/>
    <w:multiLevelType w:val="hybridMultilevel"/>
    <w:tmpl w:val="5764FF6E"/>
    <w:lvl w:ilvl="0" w:tplc="7A92A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4196"/>
    <w:multiLevelType w:val="hybridMultilevel"/>
    <w:tmpl w:val="20E66220"/>
    <w:lvl w:ilvl="0" w:tplc="D97881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822D74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EED5BA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A143D6"/>
    <w:multiLevelType w:val="hybridMultilevel"/>
    <w:tmpl w:val="68E45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2E2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DC0593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846DF"/>
    <w:multiLevelType w:val="hybridMultilevel"/>
    <w:tmpl w:val="BBEA83F4"/>
    <w:lvl w:ilvl="0" w:tplc="ABD4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D5B0C"/>
    <w:multiLevelType w:val="hybridMultilevel"/>
    <w:tmpl w:val="2A4E7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F325C"/>
    <w:multiLevelType w:val="hybridMultilevel"/>
    <w:tmpl w:val="46348D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B3B5F"/>
    <w:multiLevelType w:val="hybridMultilevel"/>
    <w:tmpl w:val="C13C905C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8F6737"/>
    <w:multiLevelType w:val="hybridMultilevel"/>
    <w:tmpl w:val="97B6C874"/>
    <w:lvl w:ilvl="0" w:tplc="FBF22538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926E20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F74B8"/>
    <w:multiLevelType w:val="hybridMultilevel"/>
    <w:tmpl w:val="308EFC88"/>
    <w:lvl w:ilvl="0" w:tplc="AB6E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D5BA8"/>
    <w:multiLevelType w:val="hybridMultilevel"/>
    <w:tmpl w:val="E8E645FC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>
    <w:nsid w:val="6E31231C"/>
    <w:multiLevelType w:val="hybridMultilevel"/>
    <w:tmpl w:val="BC8A88D2"/>
    <w:lvl w:ilvl="0" w:tplc="040E000F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2880B91"/>
    <w:multiLevelType w:val="hybridMultilevel"/>
    <w:tmpl w:val="DC846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D1CF4"/>
    <w:multiLevelType w:val="hybridMultilevel"/>
    <w:tmpl w:val="46FE1520"/>
    <w:lvl w:ilvl="0" w:tplc="7C44C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55710"/>
    <w:multiLevelType w:val="hybridMultilevel"/>
    <w:tmpl w:val="64D0D412"/>
    <w:lvl w:ilvl="0" w:tplc="D4625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16"/>
  </w:num>
  <w:num w:numId="5">
    <w:abstractNumId w:val="23"/>
  </w:num>
  <w:num w:numId="6">
    <w:abstractNumId w:val="32"/>
  </w:num>
  <w:num w:numId="7">
    <w:abstractNumId w:val="24"/>
  </w:num>
  <w:num w:numId="8">
    <w:abstractNumId w:val="22"/>
  </w:num>
  <w:num w:numId="9">
    <w:abstractNumId w:val="30"/>
  </w:num>
  <w:num w:numId="10">
    <w:abstractNumId w:val="4"/>
  </w:num>
  <w:num w:numId="11">
    <w:abstractNumId w:val="6"/>
  </w:num>
  <w:num w:numId="12">
    <w:abstractNumId w:val="8"/>
  </w:num>
  <w:num w:numId="13">
    <w:abstractNumId w:val="21"/>
  </w:num>
  <w:num w:numId="14">
    <w:abstractNumId w:val="20"/>
  </w:num>
  <w:num w:numId="15">
    <w:abstractNumId w:val="7"/>
  </w:num>
  <w:num w:numId="16">
    <w:abstractNumId w:val="13"/>
  </w:num>
  <w:num w:numId="17">
    <w:abstractNumId w:val="28"/>
  </w:num>
  <w:num w:numId="18">
    <w:abstractNumId w:val="18"/>
  </w:num>
  <w:num w:numId="19">
    <w:abstractNumId w:val="1"/>
  </w:num>
  <w:num w:numId="20">
    <w:abstractNumId w:val="26"/>
  </w:num>
  <w:num w:numId="21">
    <w:abstractNumId w:val="0"/>
  </w:num>
  <w:num w:numId="22">
    <w:abstractNumId w:val="12"/>
  </w:num>
  <w:num w:numId="23">
    <w:abstractNumId w:val="15"/>
  </w:num>
  <w:num w:numId="24">
    <w:abstractNumId w:val="29"/>
  </w:num>
  <w:num w:numId="25">
    <w:abstractNumId w:val="10"/>
  </w:num>
  <w:num w:numId="26">
    <w:abstractNumId w:val="5"/>
  </w:num>
  <w:num w:numId="27">
    <w:abstractNumId w:val="3"/>
  </w:num>
  <w:num w:numId="28">
    <w:abstractNumId w:val="9"/>
  </w:num>
  <w:num w:numId="29">
    <w:abstractNumId w:val="14"/>
  </w:num>
  <w:num w:numId="30">
    <w:abstractNumId w:val="17"/>
  </w:num>
  <w:num w:numId="31">
    <w:abstractNumId w:val="27"/>
  </w:num>
  <w:num w:numId="32">
    <w:abstractNumId w:val="1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D9A"/>
    <w:rsid w:val="000027AA"/>
    <w:rsid w:val="00012D32"/>
    <w:rsid w:val="00037696"/>
    <w:rsid w:val="00075228"/>
    <w:rsid w:val="000A005C"/>
    <w:rsid w:val="000A284B"/>
    <w:rsid w:val="000C0FCE"/>
    <w:rsid w:val="000C241C"/>
    <w:rsid w:val="000D7071"/>
    <w:rsid w:val="001009E0"/>
    <w:rsid w:val="00127349"/>
    <w:rsid w:val="001411FD"/>
    <w:rsid w:val="0014295D"/>
    <w:rsid w:val="00142963"/>
    <w:rsid w:val="001578A3"/>
    <w:rsid w:val="00162641"/>
    <w:rsid w:val="00162686"/>
    <w:rsid w:val="00165C97"/>
    <w:rsid w:val="0017059B"/>
    <w:rsid w:val="00171184"/>
    <w:rsid w:val="001851FE"/>
    <w:rsid w:val="001867EF"/>
    <w:rsid w:val="00190182"/>
    <w:rsid w:val="001C2B58"/>
    <w:rsid w:val="001C51EA"/>
    <w:rsid w:val="001D70A0"/>
    <w:rsid w:val="001E20FA"/>
    <w:rsid w:val="001E739D"/>
    <w:rsid w:val="001F48A6"/>
    <w:rsid w:val="0024647E"/>
    <w:rsid w:val="00250BE6"/>
    <w:rsid w:val="002733DE"/>
    <w:rsid w:val="0027538E"/>
    <w:rsid w:val="002819ED"/>
    <w:rsid w:val="002D0813"/>
    <w:rsid w:val="002D7B97"/>
    <w:rsid w:val="002E6D97"/>
    <w:rsid w:val="002F2AB5"/>
    <w:rsid w:val="0032736A"/>
    <w:rsid w:val="00333FFA"/>
    <w:rsid w:val="003503DF"/>
    <w:rsid w:val="00362CB8"/>
    <w:rsid w:val="003713CB"/>
    <w:rsid w:val="00375E56"/>
    <w:rsid w:val="003B4A83"/>
    <w:rsid w:val="00430092"/>
    <w:rsid w:val="00435CBB"/>
    <w:rsid w:val="00445B90"/>
    <w:rsid w:val="004512A9"/>
    <w:rsid w:val="00460BFB"/>
    <w:rsid w:val="00466045"/>
    <w:rsid w:val="00480691"/>
    <w:rsid w:val="0048672A"/>
    <w:rsid w:val="0050008F"/>
    <w:rsid w:val="005306D5"/>
    <w:rsid w:val="005323ED"/>
    <w:rsid w:val="005475F9"/>
    <w:rsid w:val="0058226B"/>
    <w:rsid w:val="005A1913"/>
    <w:rsid w:val="005A3B35"/>
    <w:rsid w:val="005C7015"/>
    <w:rsid w:val="006175B9"/>
    <w:rsid w:val="006354D2"/>
    <w:rsid w:val="00635DDF"/>
    <w:rsid w:val="00642067"/>
    <w:rsid w:val="00661F9E"/>
    <w:rsid w:val="00674EBD"/>
    <w:rsid w:val="0068619C"/>
    <w:rsid w:val="006916D7"/>
    <w:rsid w:val="00693A44"/>
    <w:rsid w:val="006E5459"/>
    <w:rsid w:val="006F039A"/>
    <w:rsid w:val="007017E4"/>
    <w:rsid w:val="00707423"/>
    <w:rsid w:val="00742F3C"/>
    <w:rsid w:val="007576D0"/>
    <w:rsid w:val="00761CC6"/>
    <w:rsid w:val="007A2C38"/>
    <w:rsid w:val="007A4700"/>
    <w:rsid w:val="007F06D0"/>
    <w:rsid w:val="00805109"/>
    <w:rsid w:val="00831227"/>
    <w:rsid w:val="00846ED5"/>
    <w:rsid w:val="008521A3"/>
    <w:rsid w:val="00866F3B"/>
    <w:rsid w:val="008C1064"/>
    <w:rsid w:val="008C51E9"/>
    <w:rsid w:val="008C76A1"/>
    <w:rsid w:val="008D56D7"/>
    <w:rsid w:val="008E5776"/>
    <w:rsid w:val="00904866"/>
    <w:rsid w:val="009138E0"/>
    <w:rsid w:val="00923412"/>
    <w:rsid w:val="00925FA1"/>
    <w:rsid w:val="00933953"/>
    <w:rsid w:val="00937FEF"/>
    <w:rsid w:val="00975B7C"/>
    <w:rsid w:val="00990717"/>
    <w:rsid w:val="009924A9"/>
    <w:rsid w:val="009B3835"/>
    <w:rsid w:val="009B44A6"/>
    <w:rsid w:val="009C03D8"/>
    <w:rsid w:val="009C15F7"/>
    <w:rsid w:val="009F6010"/>
    <w:rsid w:val="00A016FC"/>
    <w:rsid w:val="00A15BEF"/>
    <w:rsid w:val="00A358E6"/>
    <w:rsid w:val="00A43D9A"/>
    <w:rsid w:val="00A610AA"/>
    <w:rsid w:val="00AB0724"/>
    <w:rsid w:val="00AC0565"/>
    <w:rsid w:val="00AD6B20"/>
    <w:rsid w:val="00AE2405"/>
    <w:rsid w:val="00B42AAC"/>
    <w:rsid w:val="00B523BB"/>
    <w:rsid w:val="00B64509"/>
    <w:rsid w:val="00B6677A"/>
    <w:rsid w:val="00B86AE2"/>
    <w:rsid w:val="00B90B79"/>
    <w:rsid w:val="00B9216F"/>
    <w:rsid w:val="00BA5716"/>
    <w:rsid w:val="00BB64EA"/>
    <w:rsid w:val="00BC3BCB"/>
    <w:rsid w:val="00BD7D2C"/>
    <w:rsid w:val="00BE0265"/>
    <w:rsid w:val="00BE7CE9"/>
    <w:rsid w:val="00C22332"/>
    <w:rsid w:val="00C42B59"/>
    <w:rsid w:val="00C46FD0"/>
    <w:rsid w:val="00C5519B"/>
    <w:rsid w:val="00C55E08"/>
    <w:rsid w:val="00C6688B"/>
    <w:rsid w:val="00C817E9"/>
    <w:rsid w:val="00CB7140"/>
    <w:rsid w:val="00CB72FC"/>
    <w:rsid w:val="00CE436F"/>
    <w:rsid w:val="00D01195"/>
    <w:rsid w:val="00D16C12"/>
    <w:rsid w:val="00D223F8"/>
    <w:rsid w:val="00D30943"/>
    <w:rsid w:val="00D64BD2"/>
    <w:rsid w:val="00D712F3"/>
    <w:rsid w:val="00D96697"/>
    <w:rsid w:val="00DE0361"/>
    <w:rsid w:val="00E04E97"/>
    <w:rsid w:val="00E16A06"/>
    <w:rsid w:val="00E17DE3"/>
    <w:rsid w:val="00E17EEA"/>
    <w:rsid w:val="00E53065"/>
    <w:rsid w:val="00E55ECB"/>
    <w:rsid w:val="00E6243E"/>
    <w:rsid w:val="00E84489"/>
    <w:rsid w:val="00E92D9A"/>
    <w:rsid w:val="00EA3072"/>
    <w:rsid w:val="00EA6867"/>
    <w:rsid w:val="00EB3398"/>
    <w:rsid w:val="00EC6C1F"/>
    <w:rsid w:val="00EE1173"/>
    <w:rsid w:val="00F05205"/>
    <w:rsid w:val="00F13492"/>
    <w:rsid w:val="00F228F4"/>
    <w:rsid w:val="00F32E8B"/>
    <w:rsid w:val="00F337A2"/>
    <w:rsid w:val="00F825C3"/>
    <w:rsid w:val="00F83A29"/>
    <w:rsid w:val="00F85BE5"/>
    <w:rsid w:val="00FC57C4"/>
    <w:rsid w:val="00FD661F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D9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2733DE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A43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Cm">
    <w:name w:val="Jogtár_NormálCím"/>
    <w:rsid w:val="00A43D9A"/>
    <w:pPr>
      <w:keepNext/>
      <w:keepLines/>
      <w:spacing w:before="240" w:after="120"/>
      <w:jc w:val="center"/>
    </w:pPr>
    <w:rPr>
      <w:rFonts w:ascii="Arial" w:eastAsia="Times New Roman" w:hAnsi="Arial"/>
      <w:noProof/>
      <w:sz w:val="24"/>
      <w:szCs w:val="24"/>
    </w:rPr>
  </w:style>
  <w:style w:type="paragraph" w:customStyle="1" w:styleId="JogtrNormlTrzs">
    <w:name w:val="Jogtár_NormálTörzs"/>
    <w:link w:val="JogtrNormlTrzsChar1"/>
    <w:rsid w:val="00A43D9A"/>
    <w:pPr>
      <w:spacing w:before="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JogtrNormlTrzsChar1">
    <w:name w:val="Jogtár_NormálTörzs Char1"/>
    <w:basedOn w:val="Bekezdsalapbettpusa"/>
    <w:link w:val="JogtrNormlTrzs"/>
    <w:uiPriority w:val="99"/>
    <w:locked/>
    <w:rsid w:val="00A43D9A"/>
    <w:rPr>
      <w:rFonts w:ascii="Times New Roman" w:hAnsi="Times New Roman" w:cs="Times New Roman"/>
      <w:noProof/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rsid w:val="00A43D9A"/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43D9A"/>
    <w:rPr>
      <w:rFonts w:ascii="Arial" w:hAnsi="Arial" w:cs="Times New Roman"/>
      <w:snapToGrid w:val="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A43D9A"/>
    <w:rPr>
      <w:rFonts w:cs="Times New Roman"/>
      <w:vertAlign w:val="superscript"/>
    </w:rPr>
  </w:style>
  <w:style w:type="paragraph" w:customStyle="1" w:styleId="msonormalcxspmiddle">
    <w:name w:val="msonormalcxspmiddle"/>
    <w:basedOn w:val="Norml"/>
    <w:uiPriority w:val="99"/>
    <w:rsid w:val="00A43D9A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A43D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43D9A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933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rsid w:val="00933953"/>
    <w:pPr>
      <w:tabs>
        <w:tab w:val="left" w:pos="0"/>
      </w:tabs>
      <w:jc w:val="both"/>
    </w:pPr>
    <w:rPr>
      <w:rFonts w:eastAsia="Calibri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B44A6"/>
    <w:rPr>
      <w:rFonts w:ascii="Times New Roman" w:hAnsi="Times New Roman" w:cs="Times New Roman"/>
      <w:sz w:val="24"/>
      <w:szCs w:val="24"/>
    </w:rPr>
  </w:style>
  <w:style w:type="paragraph" w:customStyle="1" w:styleId="JogtrFejezetCm">
    <w:name w:val="Jogtár_FejezetCím"/>
    <w:rsid w:val="00674EBD"/>
    <w:pPr>
      <w:keepNext/>
      <w:keepLines/>
      <w:spacing w:before="240" w:after="120"/>
      <w:jc w:val="center"/>
    </w:pPr>
    <w:rPr>
      <w:rFonts w:ascii="Arial" w:eastAsia="Times New Roman" w:hAnsi="Arial"/>
      <w:b/>
      <w:noProof/>
      <w:sz w:val="28"/>
      <w:szCs w:val="24"/>
    </w:rPr>
  </w:style>
  <w:style w:type="paragraph" w:customStyle="1" w:styleId="JogtrFCm">
    <w:name w:val="Jogtár_FőCím"/>
    <w:rsid w:val="00674EBD"/>
    <w:pPr>
      <w:keepNext/>
      <w:keepLines/>
      <w:spacing w:before="120"/>
      <w:jc w:val="center"/>
    </w:pPr>
    <w:rPr>
      <w:rFonts w:ascii="Arial" w:eastAsia="Times New Roman" w:hAnsi="Arial"/>
      <w:b/>
      <w:noProof/>
      <w:sz w:val="32"/>
      <w:szCs w:val="24"/>
    </w:rPr>
  </w:style>
  <w:style w:type="paragraph" w:customStyle="1" w:styleId="JogtrMellkletCm">
    <w:name w:val="Jogtár_MellékletCím"/>
    <w:rsid w:val="00674EBD"/>
    <w:pPr>
      <w:keepNext/>
      <w:keepLines/>
      <w:spacing w:before="240" w:after="120"/>
    </w:pPr>
    <w:rPr>
      <w:rFonts w:ascii="Arial" w:eastAsia="Times New Roman" w:hAnsi="Arial"/>
      <w:i/>
      <w:noProof/>
      <w:sz w:val="24"/>
      <w:szCs w:val="24"/>
      <w:u w:val="single"/>
    </w:rPr>
  </w:style>
  <w:style w:type="paragraph" w:styleId="Szvegtrzs">
    <w:name w:val="Body Text"/>
    <w:basedOn w:val="Norml"/>
    <w:link w:val="SzvegtrzsChar"/>
    <w:rsid w:val="00674EBD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74EBD"/>
    <w:rPr>
      <w:rFonts w:ascii="Times New Roman" w:eastAsia="Times New Roman" w:hAnsi="Times New Roman"/>
      <w:sz w:val="24"/>
      <w:szCs w:val="20"/>
    </w:rPr>
  </w:style>
  <w:style w:type="paragraph" w:styleId="Listaszerbekezds">
    <w:name w:val="List Paragraph"/>
    <w:basedOn w:val="Norml"/>
    <w:qFormat/>
    <w:rsid w:val="00674EB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74EBD"/>
    <w:pPr>
      <w:spacing w:after="20"/>
      <w:ind w:firstLine="180"/>
      <w:jc w:val="both"/>
    </w:pPr>
  </w:style>
  <w:style w:type="character" w:styleId="Kiemels2">
    <w:name w:val="Strong"/>
    <w:uiPriority w:val="22"/>
    <w:qFormat/>
    <w:locked/>
    <w:rsid w:val="00674EBD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923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341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923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23412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733DE"/>
    <w:rPr>
      <w:rFonts w:ascii="Arial" w:hAnsi="Arial" w:cs="Arial"/>
      <w:b/>
      <w:bCs/>
      <w:kern w:val="32"/>
      <w:sz w:val="32"/>
      <w:szCs w:val="32"/>
      <w:lang w:eastAsia="ar-SA"/>
    </w:rPr>
  </w:style>
  <w:style w:type="paragraph" w:customStyle="1" w:styleId="lista1">
    <w:name w:val="lista1"/>
    <w:basedOn w:val="Norml"/>
    <w:rsid w:val="002733DE"/>
    <w:pPr>
      <w:numPr>
        <w:ilvl w:val="2"/>
        <w:numId w:val="1"/>
      </w:numPr>
      <w:suppressAutoHyphens/>
      <w:spacing w:before="60" w:after="60"/>
      <w:jc w:val="both"/>
      <w:outlineLvl w:val="2"/>
    </w:pPr>
    <w:rPr>
      <w:szCs w:val="20"/>
      <w:lang w:eastAsia="ar-SA"/>
    </w:rPr>
  </w:style>
  <w:style w:type="paragraph" w:styleId="Felsorols">
    <w:name w:val="List Bullet"/>
    <w:basedOn w:val="Norml"/>
    <w:autoRedefine/>
    <w:rsid w:val="002733DE"/>
    <w:pPr>
      <w:numPr>
        <w:numId w:val="21"/>
      </w:numPr>
      <w:ind w:left="425" w:hanging="425"/>
      <w:jc w:val="both"/>
      <w:outlineLvl w:val="3"/>
    </w:pPr>
    <w:rPr>
      <w:szCs w:val="20"/>
    </w:rPr>
  </w:style>
  <w:style w:type="paragraph" w:styleId="Szvegtrzsbehzssal2">
    <w:name w:val="Body Text Indent 2"/>
    <w:basedOn w:val="Norml"/>
    <w:link w:val="Szvegtrzsbehzssal2Char"/>
    <w:rsid w:val="002733DE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2733DE"/>
    <w:rPr>
      <w:lang w:eastAsia="ar-SA"/>
    </w:rPr>
  </w:style>
  <w:style w:type="paragraph" w:styleId="Lista">
    <w:name w:val="List"/>
    <w:basedOn w:val="Szvegtrzs"/>
    <w:rsid w:val="002733DE"/>
    <w:pPr>
      <w:suppressAutoHyphens/>
      <w:spacing w:after="0" w:line="360" w:lineRule="auto"/>
      <w:jc w:val="both"/>
    </w:pPr>
    <w:rPr>
      <w:rFonts w:cs="Mang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3340-7E87-4860-A03B-00F063A9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2874</Words>
  <Characters>21107</Characters>
  <Application>Microsoft Office Word</Application>
  <DocSecurity>0</DocSecurity>
  <Lines>175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 Önkormányzata</Company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 Judit</dc:creator>
  <cp:keywords/>
  <dc:description/>
  <cp:lastModifiedBy>Orbánné Katika</cp:lastModifiedBy>
  <cp:revision>3</cp:revision>
  <cp:lastPrinted>2015-05-20T09:19:00Z</cp:lastPrinted>
  <dcterms:created xsi:type="dcterms:W3CDTF">2015-05-20T09:17:00Z</dcterms:created>
  <dcterms:modified xsi:type="dcterms:W3CDTF">2015-05-20T09:19:00Z</dcterms:modified>
</cp:coreProperties>
</file>